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AD6F5D" w14:textId="77777777" w:rsidR="006C4641" w:rsidRDefault="006C4641" w:rsidP="005D658D">
      <w:pPr>
        <w:jc w:val="center"/>
        <w:rPr>
          <w:sz w:val="36"/>
          <w:szCs w:val="36"/>
        </w:rPr>
      </w:pPr>
      <w:bookmarkStart w:id="0" w:name="_GoBack"/>
      <w:bookmarkEnd w:id="0"/>
    </w:p>
    <w:p w14:paraId="68AD6F5E" w14:textId="77777777" w:rsidR="00F01787" w:rsidRPr="00863FE6" w:rsidRDefault="00F01787" w:rsidP="005D658D">
      <w:pPr>
        <w:jc w:val="center"/>
        <w:rPr>
          <w:sz w:val="36"/>
          <w:szCs w:val="36"/>
        </w:rPr>
      </w:pPr>
      <w:r w:rsidRPr="00863FE6">
        <w:rPr>
          <w:sz w:val="36"/>
          <w:szCs w:val="36"/>
        </w:rPr>
        <w:t>Standard Operating Procedure</w:t>
      </w:r>
      <w:r w:rsidR="006C4641">
        <w:rPr>
          <w:sz w:val="36"/>
          <w:szCs w:val="36"/>
        </w:rPr>
        <w:t xml:space="preserve"> (SOP)</w:t>
      </w:r>
    </w:p>
    <w:p w14:paraId="68AD6F5F" w14:textId="77777777" w:rsidR="00F01787" w:rsidRPr="00863FE6" w:rsidRDefault="00F01787" w:rsidP="005D658D">
      <w:pPr>
        <w:jc w:val="center"/>
        <w:rPr>
          <w:sz w:val="36"/>
          <w:szCs w:val="36"/>
        </w:rPr>
      </w:pPr>
    </w:p>
    <w:p w14:paraId="68AD6F60" w14:textId="77777777" w:rsidR="00F01787" w:rsidRPr="00863FE6" w:rsidRDefault="006C4641" w:rsidP="005D658D">
      <w:pPr>
        <w:jc w:val="center"/>
        <w:rPr>
          <w:sz w:val="36"/>
          <w:szCs w:val="36"/>
        </w:rPr>
      </w:pPr>
      <w:r>
        <w:rPr>
          <w:sz w:val="36"/>
          <w:szCs w:val="36"/>
        </w:rPr>
        <w:t>SOP 50 53</w:t>
      </w:r>
    </w:p>
    <w:p w14:paraId="68AD6F61" w14:textId="77777777" w:rsidR="00F01787" w:rsidRDefault="00F01787" w:rsidP="005D658D">
      <w:pPr>
        <w:jc w:val="center"/>
        <w:rPr>
          <w:sz w:val="36"/>
          <w:szCs w:val="36"/>
        </w:rPr>
      </w:pPr>
    </w:p>
    <w:p w14:paraId="68AD6F62" w14:textId="77777777" w:rsidR="006C4641" w:rsidRPr="00863FE6" w:rsidRDefault="006C4641" w:rsidP="005D658D">
      <w:pPr>
        <w:jc w:val="center"/>
        <w:rPr>
          <w:sz w:val="36"/>
          <w:szCs w:val="36"/>
        </w:rPr>
      </w:pPr>
    </w:p>
    <w:p w14:paraId="68AD6F63" w14:textId="77777777" w:rsidR="00F01787" w:rsidRPr="00863FE6" w:rsidRDefault="00F01787" w:rsidP="005D658D">
      <w:pPr>
        <w:jc w:val="center"/>
        <w:rPr>
          <w:sz w:val="36"/>
          <w:szCs w:val="36"/>
        </w:rPr>
      </w:pPr>
    </w:p>
    <w:p w14:paraId="68AD6F64" w14:textId="77777777" w:rsidR="00F01787" w:rsidRPr="00863FE6" w:rsidRDefault="00F01787" w:rsidP="005D658D">
      <w:pPr>
        <w:jc w:val="center"/>
        <w:rPr>
          <w:sz w:val="36"/>
          <w:szCs w:val="36"/>
        </w:rPr>
      </w:pPr>
      <w:r w:rsidRPr="00863FE6">
        <w:rPr>
          <w:sz w:val="36"/>
          <w:szCs w:val="36"/>
        </w:rPr>
        <w:t>Office of</w:t>
      </w:r>
    </w:p>
    <w:p w14:paraId="68AD6F65" w14:textId="77777777" w:rsidR="00F01787" w:rsidRPr="00863FE6" w:rsidRDefault="00F01787" w:rsidP="005D658D">
      <w:pPr>
        <w:jc w:val="center"/>
        <w:rPr>
          <w:sz w:val="36"/>
          <w:szCs w:val="36"/>
        </w:rPr>
      </w:pPr>
      <w:r w:rsidRPr="00863FE6">
        <w:rPr>
          <w:sz w:val="36"/>
          <w:szCs w:val="36"/>
        </w:rPr>
        <w:t>Credit Risk Management</w:t>
      </w:r>
    </w:p>
    <w:p w14:paraId="68AD6F66" w14:textId="77777777" w:rsidR="00F01787" w:rsidRPr="00863FE6" w:rsidRDefault="00F01787" w:rsidP="005D658D">
      <w:pPr>
        <w:jc w:val="center"/>
        <w:rPr>
          <w:sz w:val="36"/>
          <w:szCs w:val="36"/>
        </w:rPr>
      </w:pPr>
    </w:p>
    <w:p w14:paraId="68AD6F67" w14:textId="77777777" w:rsidR="00F01787" w:rsidRPr="00863FE6" w:rsidRDefault="00F01787" w:rsidP="005D658D">
      <w:pPr>
        <w:jc w:val="center"/>
        <w:rPr>
          <w:sz w:val="36"/>
          <w:szCs w:val="36"/>
        </w:rPr>
      </w:pPr>
    </w:p>
    <w:p w14:paraId="68AD6F68" w14:textId="77777777" w:rsidR="00F01787" w:rsidRPr="00863FE6" w:rsidRDefault="00F01787" w:rsidP="005D658D">
      <w:pPr>
        <w:jc w:val="center"/>
        <w:rPr>
          <w:sz w:val="36"/>
          <w:szCs w:val="36"/>
        </w:rPr>
      </w:pPr>
      <w:r w:rsidRPr="00863FE6">
        <w:rPr>
          <w:sz w:val="36"/>
          <w:szCs w:val="36"/>
        </w:rPr>
        <w:t>Lender Supervision and Enforcement</w:t>
      </w:r>
    </w:p>
    <w:p w14:paraId="68AD6F69" w14:textId="77777777" w:rsidR="00F01787" w:rsidRPr="00863FE6" w:rsidRDefault="00F01787" w:rsidP="005D658D">
      <w:pPr>
        <w:jc w:val="center"/>
        <w:rPr>
          <w:sz w:val="56"/>
          <w:szCs w:val="56"/>
        </w:rPr>
      </w:pPr>
    </w:p>
    <w:p w14:paraId="68AD6F6A" w14:textId="77777777" w:rsidR="00F01787" w:rsidRPr="00863FE6" w:rsidRDefault="00F01787" w:rsidP="005D658D">
      <w:pPr>
        <w:jc w:val="center"/>
        <w:rPr>
          <w:sz w:val="56"/>
          <w:szCs w:val="56"/>
        </w:rPr>
      </w:pPr>
    </w:p>
    <w:p w14:paraId="68AD6F6B" w14:textId="77777777" w:rsidR="00F01787" w:rsidRPr="00863FE6" w:rsidRDefault="00F01787" w:rsidP="005D658D">
      <w:pPr>
        <w:jc w:val="center"/>
        <w:rPr>
          <w:sz w:val="56"/>
          <w:szCs w:val="56"/>
        </w:rPr>
      </w:pPr>
    </w:p>
    <w:p w14:paraId="68AD6F6C" w14:textId="77777777" w:rsidR="00F01787" w:rsidRDefault="00F01787" w:rsidP="005D658D">
      <w:pPr>
        <w:tabs>
          <w:tab w:val="left" w:pos="1404"/>
        </w:tabs>
        <w:jc w:val="center"/>
        <w:rPr>
          <w:sz w:val="32"/>
          <w:szCs w:val="32"/>
        </w:rPr>
      </w:pPr>
    </w:p>
    <w:p w14:paraId="68AD6F6D" w14:textId="77777777" w:rsidR="00B877B8" w:rsidRPr="00863FE6" w:rsidRDefault="009070E3" w:rsidP="005D658D">
      <w:pPr>
        <w:tabs>
          <w:tab w:val="left" w:pos="1404"/>
        </w:tabs>
        <w:jc w:val="center"/>
        <w:rPr>
          <w:sz w:val="32"/>
          <w:szCs w:val="32"/>
        </w:rPr>
      </w:pPr>
      <w:r>
        <w:rPr>
          <w:sz w:val="32"/>
          <w:szCs w:val="32"/>
        </w:rPr>
        <w:t>October 1</w:t>
      </w:r>
      <w:r w:rsidR="008A6449">
        <w:rPr>
          <w:sz w:val="32"/>
          <w:szCs w:val="32"/>
        </w:rPr>
        <w:t xml:space="preserve">, </w:t>
      </w:r>
      <w:r w:rsidR="00B877B8">
        <w:rPr>
          <w:sz w:val="32"/>
          <w:szCs w:val="32"/>
        </w:rPr>
        <w:t>2010</w:t>
      </w:r>
    </w:p>
    <w:p w14:paraId="68AD6F6E" w14:textId="77777777" w:rsidR="00F01787" w:rsidRPr="00863FE6" w:rsidRDefault="00F01787" w:rsidP="005D658D">
      <w:pPr>
        <w:pStyle w:val="Heading1"/>
        <w:rPr>
          <w:sz w:val="24"/>
        </w:rPr>
        <w:sectPr w:rsidR="00F01787" w:rsidRPr="00863FE6" w:rsidSect="00762AE3">
          <w:headerReference w:type="default" r:id="rId12"/>
          <w:footerReference w:type="even" r:id="rId13"/>
          <w:pgSz w:w="12240" w:h="15840" w:code="1"/>
          <w:pgMar w:top="1440" w:right="1440" w:bottom="1440" w:left="1440" w:header="720" w:footer="720" w:gutter="720"/>
          <w:pgNumType w:fmt="lowerRoman"/>
          <w:cols w:space="720"/>
          <w:docGrid w:linePitch="212"/>
        </w:sectPr>
      </w:pPr>
    </w:p>
    <w:p w14:paraId="68AD6F6F" w14:textId="77777777" w:rsidR="00F01787" w:rsidRPr="00863FE6" w:rsidRDefault="00F01787" w:rsidP="005D658D">
      <w:pPr>
        <w:pStyle w:val="Heading1"/>
        <w:rPr>
          <w:sz w:val="24"/>
        </w:rPr>
      </w:pPr>
      <w:bookmarkStart w:id="1" w:name="_Toc263240655"/>
      <w:r w:rsidRPr="00863FE6">
        <w:rPr>
          <w:sz w:val="24"/>
        </w:rPr>
        <w:lastRenderedPageBreak/>
        <w:t>Table of Contents</w:t>
      </w:r>
      <w:bookmarkEnd w:id="1"/>
    </w:p>
    <w:p w14:paraId="68AD6F70" w14:textId="77777777" w:rsidR="00F01787" w:rsidRPr="00863FE6" w:rsidRDefault="00F01787" w:rsidP="005D658D"/>
    <w:p w14:paraId="68AD6F71" w14:textId="77777777" w:rsidR="00F01787" w:rsidRDefault="00561E92">
      <w:pPr>
        <w:pStyle w:val="TOC1"/>
        <w:tabs>
          <w:tab w:val="right" w:leader="dot" w:pos="9350"/>
        </w:tabs>
        <w:rPr>
          <w:rFonts w:ascii="Calibri" w:hAnsi="Calibri"/>
          <w:b w:val="0"/>
          <w:bCs w:val="0"/>
          <w:caps w:val="0"/>
          <w:noProof/>
          <w:sz w:val="22"/>
          <w:szCs w:val="22"/>
        </w:rPr>
      </w:pPr>
      <w:r w:rsidRPr="00863FE6">
        <w:rPr>
          <w:caps w:val="0"/>
          <w:sz w:val="24"/>
        </w:rPr>
        <w:fldChar w:fldCharType="begin"/>
      </w:r>
      <w:r w:rsidR="00F01787" w:rsidRPr="00863FE6">
        <w:rPr>
          <w:caps w:val="0"/>
          <w:sz w:val="24"/>
        </w:rPr>
        <w:instrText xml:space="preserve"> TOC \o "1-3" \h \z \u </w:instrText>
      </w:r>
      <w:r w:rsidRPr="00863FE6">
        <w:rPr>
          <w:caps w:val="0"/>
          <w:sz w:val="24"/>
        </w:rPr>
        <w:fldChar w:fldCharType="separate"/>
      </w:r>
      <w:hyperlink w:anchor="_Toc263240655" w:history="1">
        <w:r w:rsidR="00F01787" w:rsidRPr="00BD536C">
          <w:rPr>
            <w:rStyle w:val="Hyperlink"/>
            <w:noProof/>
          </w:rPr>
          <w:t>Table of Contents</w:t>
        </w:r>
        <w:r w:rsidR="00F01787">
          <w:rPr>
            <w:noProof/>
            <w:webHidden/>
          </w:rPr>
          <w:tab/>
        </w:r>
        <w:r>
          <w:rPr>
            <w:noProof/>
            <w:webHidden/>
          </w:rPr>
          <w:fldChar w:fldCharType="begin"/>
        </w:r>
        <w:r w:rsidR="00F01787">
          <w:rPr>
            <w:noProof/>
            <w:webHidden/>
          </w:rPr>
          <w:instrText xml:space="preserve"> PAGEREF _Toc263240655 \h </w:instrText>
        </w:r>
        <w:r>
          <w:rPr>
            <w:noProof/>
            <w:webHidden/>
          </w:rPr>
        </w:r>
        <w:r>
          <w:rPr>
            <w:noProof/>
            <w:webHidden/>
          </w:rPr>
          <w:fldChar w:fldCharType="separate"/>
        </w:r>
        <w:r w:rsidR="004F7E4E">
          <w:rPr>
            <w:noProof/>
            <w:webHidden/>
          </w:rPr>
          <w:t>i</w:t>
        </w:r>
        <w:r>
          <w:rPr>
            <w:noProof/>
            <w:webHidden/>
          </w:rPr>
          <w:fldChar w:fldCharType="end"/>
        </w:r>
      </w:hyperlink>
    </w:p>
    <w:p w14:paraId="68AD6F72" w14:textId="77777777" w:rsidR="00F01787" w:rsidRDefault="000C422A">
      <w:pPr>
        <w:pStyle w:val="TOC1"/>
        <w:tabs>
          <w:tab w:val="right" w:leader="dot" w:pos="9350"/>
        </w:tabs>
        <w:rPr>
          <w:rFonts w:ascii="Calibri" w:hAnsi="Calibri"/>
          <w:b w:val="0"/>
          <w:bCs w:val="0"/>
          <w:caps w:val="0"/>
          <w:noProof/>
          <w:sz w:val="22"/>
          <w:szCs w:val="22"/>
        </w:rPr>
      </w:pPr>
      <w:hyperlink w:anchor="_Toc263240656" w:history="1">
        <w:r w:rsidR="00F01787" w:rsidRPr="00BD536C">
          <w:rPr>
            <w:rStyle w:val="Hyperlink"/>
            <w:noProof/>
          </w:rPr>
          <w:t>Chapter 1.  Introduction</w:t>
        </w:r>
        <w:r w:rsidR="00F01787">
          <w:rPr>
            <w:noProof/>
            <w:webHidden/>
          </w:rPr>
          <w:tab/>
        </w:r>
        <w:r w:rsidR="00561E92">
          <w:rPr>
            <w:noProof/>
            <w:webHidden/>
          </w:rPr>
          <w:fldChar w:fldCharType="begin"/>
        </w:r>
        <w:r w:rsidR="00F01787">
          <w:rPr>
            <w:noProof/>
            <w:webHidden/>
          </w:rPr>
          <w:instrText xml:space="preserve"> PAGEREF _Toc263240656 \h </w:instrText>
        </w:r>
        <w:r w:rsidR="00561E92">
          <w:rPr>
            <w:noProof/>
            <w:webHidden/>
          </w:rPr>
        </w:r>
        <w:r w:rsidR="00561E92">
          <w:rPr>
            <w:noProof/>
            <w:webHidden/>
          </w:rPr>
          <w:fldChar w:fldCharType="separate"/>
        </w:r>
        <w:r w:rsidR="004F7E4E">
          <w:rPr>
            <w:noProof/>
            <w:webHidden/>
          </w:rPr>
          <w:t>1</w:t>
        </w:r>
        <w:r w:rsidR="00561E92">
          <w:rPr>
            <w:noProof/>
            <w:webHidden/>
          </w:rPr>
          <w:fldChar w:fldCharType="end"/>
        </w:r>
      </w:hyperlink>
    </w:p>
    <w:p w14:paraId="68AD6F73" w14:textId="77777777" w:rsidR="00F01787" w:rsidRDefault="000C422A">
      <w:pPr>
        <w:pStyle w:val="TOC2"/>
        <w:rPr>
          <w:rFonts w:ascii="Calibri" w:hAnsi="Calibri"/>
          <w:smallCaps w:val="0"/>
          <w:noProof/>
          <w:sz w:val="22"/>
          <w:szCs w:val="22"/>
        </w:rPr>
      </w:pPr>
      <w:hyperlink w:anchor="_Toc263240657" w:history="1">
        <w:r w:rsidR="00F01787" w:rsidRPr="00BD536C">
          <w:rPr>
            <w:rStyle w:val="Hyperlink"/>
            <w:noProof/>
          </w:rPr>
          <w:t>1.</w:t>
        </w:r>
        <w:r w:rsidR="00F01787">
          <w:rPr>
            <w:rFonts w:ascii="Calibri" w:hAnsi="Calibri"/>
            <w:smallCaps w:val="0"/>
            <w:noProof/>
            <w:sz w:val="22"/>
            <w:szCs w:val="22"/>
          </w:rPr>
          <w:tab/>
        </w:r>
        <w:r w:rsidR="00F01787" w:rsidRPr="00BD536C">
          <w:rPr>
            <w:rStyle w:val="Hyperlink"/>
            <w:noProof/>
          </w:rPr>
          <w:t>Introduction</w:t>
        </w:r>
        <w:r w:rsidR="00F01787">
          <w:rPr>
            <w:noProof/>
            <w:webHidden/>
          </w:rPr>
          <w:tab/>
        </w:r>
        <w:r w:rsidR="00561E92">
          <w:rPr>
            <w:noProof/>
            <w:webHidden/>
          </w:rPr>
          <w:fldChar w:fldCharType="begin"/>
        </w:r>
        <w:r w:rsidR="00F01787">
          <w:rPr>
            <w:noProof/>
            <w:webHidden/>
          </w:rPr>
          <w:instrText xml:space="preserve"> PAGEREF _Toc263240657 \h </w:instrText>
        </w:r>
        <w:r w:rsidR="00561E92">
          <w:rPr>
            <w:noProof/>
            <w:webHidden/>
          </w:rPr>
        </w:r>
        <w:r w:rsidR="00561E92">
          <w:rPr>
            <w:noProof/>
            <w:webHidden/>
          </w:rPr>
          <w:fldChar w:fldCharType="separate"/>
        </w:r>
        <w:r w:rsidR="004F7E4E">
          <w:rPr>
            <w:noProof/>
            <w:webHidden/>
          </w:rPr>
          <w:t>1</w:t>
        </w:r>
        <w:r w:rsidR="00561E92">
          <w:rPr>
            <w:noProof/>
            <w:webHidden/>
          </w:rPr>
          <w:fldChar w:fldCharType="end"/>
        </w:r>
      </w:hyperlink>
    </w:p>
    <w:p w14:paraId="68AD6F74" w14:textId="77777777" w:rsidR="00F01787" w:rsidRDefault="000C422A">
      <w:pPr>
        <w:pStyle w:val="TOC2"/>
        <w:rPr>
          <w:rFonts w:ascii="Calibri" w:hAnsi="Calibri"/>
          <w:smallCaps w:val="0"/>
          <w:noProof/>
          <w:sz w:val="22"/>
          <w:szCs w:val="22"/>
        </w:rPr>
      </w:pPr>
      <w:hyperlink w:anchor="_Toc263240658" w:history="1">
        <w:r w:rsidR="00F01787" w:rsidRPr="00BD536C">
          <w:rPr>
            <w:rStyle w:val="Hyperlink"/>
            <w:noProof/>
          </w:rPr>
          <w:t>2.</w:t>
        </w:r>
        <w:r w:rsidR="00F01787">
          <w:rPr>
            <w:rFonts w:ascii="Calibri" w:hAnsi="Calibri"/>
            <w:smallCaps w:val="0"/>
            <w:noProof/>
            <w:sz w:val="22"/>
            <w:szCs w:val="22"/>
          </w:rPr>
          <w:tab/>
        </w:r>
        <w:r w:rsidR="00F01787" w:rsidRPr="00BD536C">
          <w:rPr>
            <w:rStyle w:val="Hyperlink"/>
            <w:noProof/>
          </w:rPr>
          <w:t>Notice of Implementation</w:t>
        </w:r>
        <w:r w:rsidR="00F01787">
          <w:rPr>
            <w:noProof/>
            <w:webHidden/>
          </w:rPr>
          <w:tab/>
        </w:r>
        <w:r w:rsidR="00561E92">
          <w:rPr>
            <w:noProof/>
            <w:webHidden/>
          </w:rPr>
          <w:fldChar w:fldCharType="begin"/>
        </w:r>
        <w:r w:rsidR="00F01787">
          <w:rPr>
            <w:noProof/>
            <w:webHidden/>
          </w:rPr>
          <w:instrText xml:space="preserve"> PAGEREF _Toc263240658 \h </w:instrText>
        </w:r>
        <w:r w:rsidR="00561E92">
          <w:rPr>
            <w:noProof/>
            <w:webHidden/>
          </w:rPr>
        </w:r>
        <w:r w:rsidR="00561E92">
          <w:rPr>
            <w:noProof/>
            <w:webHidden/>
          </w:rPr>
          <w:fldChar w:fldCharType="separate"/>
        </w:r>
        <w:r w:rsidR="004F7E4E">
          <w:rPr>
            <w:noProof/>
            <w:webHidden/>
          </w:rPr>
          <w:t>3</w:t>
        </w:r>
        <w:r w:rsidR="00561E92">
          <w:rPr>
            <w:noProof/>
            <w:webHidden/>
          </w:rPr>
          <w:fldChar w:fldCharType="end"/>
        </w:r>
      </w:hyperlink>
    </w:p>
    <w:p w14:paraId="68AD6F75" w14:textId="77777777" w:rsidR="00F01787" w:rsidRDefault="000C422A">
      <w:pPr>
        <w:pStyle w:val="TOC2"/>
        <w:rPr>
          <w:rFonts w:ascii="Calibri" w:hAnsi="Calibri"/>
          <w:smallCaps w:val="0"/>
          <w:noProof/>
          <w:sz w:val="22"/>
          <w:szCs w:val="22"/>
        </w:rPr>
      </w:pPr>
      <w:hyperlink w:anchor="_Toc263240659" w:history="1">
        <w:r w:rsidR="00F01787" w:rsidRPr="00BD536C">
          <w:rPr>
            <w:rStyle w:val="Hyperlink"/>
            <w:noProof/>
          </w:rPr>
          <w:t>3.</w:t>
        </w:r>
        <w:r w:rsidR="00F01787">
          <w:rPr>
            <w:rFonts w:ascii="Calibri" w:hAnsi="Calibri"/>
            <w:smallCaps w:val="0"/>
            <w:noProof/>
            <w:sz w:val="22"/>
            <w:szCs w:val="22"/>
          </w:rPr>
          <w:tab/>
        </w:r>
        <w:r w:rsidR="00F01787" w:rsidRPr="00BD536C">
          <w:rPr>
            <w:rStyle w:val="Hyperlink"/>
            <w:noProof/>
          </w:rPr>
          <w:t>Authority</w:t>
        </w:r>
        <w:r w:rsidR="00F01787">
          <w:rPr>
            <w:noProof/>
            <w:webHidden/>
          </w:rPr>
          <w:tab/>
        </w:r>
        <w:r w:rsidR="00561E92">
          <w:rPr>
            <w:noProof/>
            <w:webHidden/>
          </w:rPr>
          <w:fldChar w:fldCharType="begin"/>
        </w:r>
        <w:r w:rsidR="00F01787">
          <w:rPr>
            <w:noProof/>
            <w:webHidden/>
          </w:rPr>
          <w:instrText xml:space="preserve"> PAGEREF _Toc263240659 \h </w:instrText>
        </w:r>
        <w:r w:rsidR="00561E92">
          <w:rPr>
            <w:noProof/>
            <w:webHidden/>
          </w:rPr>
        </w:r>
        <w:r w:rsidR="00561E92">
          <w:rPr>
            <w:noProof/>
            <w:webHidden/>
          </w:rPr>
          <w:fldChar w:fldCharType="separate"/>
        </w:r>
        <w:r w:rsidR="004F7E4E">
          <w:rPr>
            <w:noProof/>
            <w:webHidden/>
          </w:rPr>
          <w:t>3</w:t>
        </w:r>
        <w:r w:rsidR="00561E92">
          <w:rPr>
            <w:noProof/>
            <w:webHidden/>
          </w:rPr>
          <w:fldChar w:fldCharType="end"/>
        </w:r>
      </w:hyperlink>
    </w:p>
    <w:p w14:paraId="68AD6F76" w14:textId="77777777" w:rsidR="00F01787" w:rsidRDefault="000C422A">
      <w:pPr>
        <w:pStyle w:val="TOC1"/>
        <w:tabs>
          <w:tab w:val="right" w:leader="dot" w:pos="9350"/>
        </w:tabs>
        <w:rPr>
          <w:rFonts w:ascii="Calibri" w:hAnsi="Calibri"/>
          <w:b w:val="0"/>
          <w:bCs w:val="0"/>
          <w:caps w:val="0"/>
          <w:noProof/>
          <w:sz w:val="22"/>
          <w:szCs w:val="22"/>
        </w:rPr>
      </w:pPr>
      <w:hyperlink w:anchor="_Toc263240660" w:history="1">
        <w:r w:rsidR="00F01787" w:rsidRPr="00BD536C">
          <w:rPr>
            <w:rStyle w:val="Hyperlink"/>
            <w:noProof/>
          </w:rPr>
          <w:t>Chapter 2.  OCRM Monitoring</w:t>
        </w:r>
        <w:r w:rsidR="00F01787">
          <w:rPr>
            <w:noProof/>
            <w:webHidden/>
          </w:rPr>
          <w:tab/>
        </w:r>
        <w:r w:rsidR="00561E92">
          <w:rPr>
            <w:noProof/>
            <w:webHidden/>
          </w:rPr>
          <w:fldChar w:fldCharType="begin"/>
        </w:r>
        <w:r w:rsidR="00F01787">
          <w:rPr>
            <w:noProof/>
            <w:webHidden/>
          </w:rPr>
          <w:instrText xml:space="preserve"> PAGEREF _Toc263240660 \h </w:instrText>
        </w:r>
        <w:r w:rsidR="00561E92">
          <w:rPr>
            <w:noProof/>
            <w:webHidden/>
          </w:rPr>
        </w:r>
        <w:r w:rsidR="00561E92">
          <w:rPr>
            <w:noProof/>
            <w:webHidden/>
          </w:rPr>
          <w:fldChar w:fldCharType="separate"/>
        </w:r>
        <w:r w:rsidR="004F7E4E">
          <w:rPr>
            <w:noProof/>
            <w:webHidden/>
          </w:rPr>
          <w:t>4</w:t>
        </w:r>
        <w:r w:rsidR="00561E92">
          <w:rPr>
            <w:noProof/>
            <w:webHidden/>
          </w:rPr>
          <w:fldChar w:fldCharType="end"/>
        </w:r>
      </w:hyperlink>
    </w:p>
    <w:p w14:paraId="68AD6F77" w14:textId="77777777" w:rsidR="00F01787" w:rsidRDefault="000C422A">
      <w:pPr>
        <w:pStyle w:val="TOC2"/>
        <w:rPr>
          <w:rFonts w:ascii="Calibri" w:hAnsi="Calibri"/>
          <w:smallCaps w:val="0"/>
          <w:noProof/>
          <w:sz w:val="22"/>
          <w:szCs w:val="22"/>
        </w:rPr>
      </w:pPr>
      <w:hyperlink w:anchor="_Toc263240661" w:history="1">
        <w:r w:rsidR="00F01787" w:rsidRPr="00BD536C">
          <w:rPr>
            <w:rStyle w:val="Hyperlink"/>
            <w:noProof/>
          </w:rPr>
          <w:t>1.</w:t>
        </w:r>
        <w:r w:rsidR="00F01787">
          <w:rPr>
            <w:rFonts w:ascii="Calibri" w:hAnsi="Calibri"/>
            <w:smallCaps w:val="0"/>
            <w:noProof/>
            <w:sz w:val="22"/>
            <w:szCs w:val="22"/>
          </w:rPr>
          <w:tab/>
        </w:r>
        <w:r w:rsidR="00F01787" w:rsidRPr="00BD536C">
          <w:rPr>
            <w:rStyle w:val="Hyperlink"/>
            <w:noProof/>
          </w:rPr>
          <w:t>Overview and General Policy</w:t>
        </w:r>
        <w:r w:rsidR="00F01787">
          <w:rPr>
            <w:noProof/>
            <w:webHidden/>
          </w:rPr>
          <w:tab/>
        </w:r>
        <w:r w:rsidR="00561E92">
          <w:rPr>
            <w:noProof/>
            <w:webHidden/>
          </w:rPr>
          <w:fldChar w:fldCharType="begin"/>
        </w:r>
        <w:r w:rsidR="00F01787">
          <w:rPr>
            <w:noProof/>
            <w:webHidden/>
          </w:rPr>
          <w:instrText xml:space="preserve"> PAGEREF _Toc263240661 \h </w:instrText>
        </w:r>
        <w:r w:rsidR="00561E92">
          <w:rPr>
            <w:noProof/>
            <w:webHidden/>
          </w:rPr>
        </w:r>
        <w:r w:rsidR="00561E92">
          <w:rPr>
            <w:noProof/>
            <w:webHidden/>
          </w:rPr>
          <w:fldChar w:fldCharType="separate"/>
        </w:r>
        <w:r w:rsidR="004F7E4E">
          <w:rPr>
            <w:noProof/>
            <w:webHidden/>
          </w:rPr>
          <w:t>4</w:t>
        </w:r>
        <w:r w:rsidR="00561E92">
          <w:rPr>
            <w:noProof/>
            <w:webHidden/>
          </w:rPr>
          <w:fldChar w:fldCharType="end"/>
        </w:r>
      </w:hyperlink>
    </w:p>
    <w:p w14:paraId="68AD6F78" w14:textId="77777777" w:rsidR="00F01787" w:rsidRDefault="000C422A">
      <w:pPr>
        <w:pStyle w:val="TOC2"/>
        <w:rPr>
          <w:rFonts w:ascii="Calibri" w:hAnsi="Calibri"/>
          <w:smallCaps w:val="0"/>
          <w:noProof/>
          <w:sz w:val="22"/>
          <w:szCs w:val="22"/>
        </w:rPr>
      </w:pPr>
      <w:hyperlink w:anchor="_Toc263240662" w:history="1">
        <w:r w:rsidR="00F01787" w:rsidRPr="00BD536C">
          <w:rPr>
            <w:rStyle w:val="Hyperlink"/>
            <w:noProof/>
          </w:rPr>
          <w:t>2.</w:t>
        </w:r>
        <w:r w:rsidR="00F01787">
          <w:rPr>
            <w:rFonts w:ascii="Calibri" w:hAnsi="Calibri"/>
            <w:smallCaps w:val="0"/>
            <w:noProof/>
            <w:sz w:val="22"/>
            <w:szCs w:val="22"/>
          </w:rPr>
          <w:tab/>
        </w:r>
        <w:r w:rsidR="00F01787" w:rsidRPr="00BD536C">
          <w:rPr>
            <w:rStyle w:val="Hyperlink"/>
            <w:noProof/>
          </w:rPr>
          <w:t>Determining the Level of Monitoring</w:t>
        </w:r>
        <w:r w:rsidR="00F01787">
          <w:rPr>
            <w:noProof/>
            <w:webHidden/>
          </w:rPr>
          <w:tab/>
        </w:r>
        <w:r w:rsidR="00561E92">
          <w:rPr>
            <w:noProof/>
            <w:webHidden/>
          </w:rPr>
          <w:fldChar w:fldCharType="begin"/>
        </w:r>
        <w:r w:rsidR="00F01787">
          <w:rPr>
            <w:noProof/>
            <w:webHidden/>
          </w:rPr>
          <w:instrText xml:space="preserve"> PAGEREF _Toc263240662 \h </w:instrText>
        </w:r>
        <w:r w:rsidR="00561E92">
          <w:rPr>
            <w:noProof/>
            <w:webHidden/>
          </w:rPr>
        </w:r>
        <w:r w:rsidR="00561E92">
          <w:rPr>
            <w:noProof/>
            <w:webHidden/>
          </w:rPr>
          <w:fldChar w:fldCharType="separate"/>
        </w:r>
        <w:r w:rsidR="004F7E4E">
          <w:rPr>
            <w:noProof/>
            <w:webHidden/>
          </w:rPr>
          <w:t>4</w:t>
        </w:r>
        <w:r w:rsidR="00561E92">
          <w:rPr>
            <w:noProof/>
            <w:webHidden/>
          </w:rPr>
          <w:fldChar w:fldCharType="end"/>
        </w:r>
      </w:hyperlink>
    </w:p>
    <w:p w14:paraId="68AD6F79" w14:textId="77777777" w:rsidR="00F01787" w:rsidRDefault="000C422A">
      <w:pPr>
        <w:pStyle w:val="TOC2"/>
        <w:rPr>
          <w:rFonts w:ascii="Calibri" w:hAnsi="Calibri"/>
          <w:smallCaps w:val="0"/>
          <w:noProof/>
          <w:sz w:val="22"/>
          <w:szCs w:val="22"/>
        </w:rPr>
      </w:pPr>
      <w:hyperlink w:anchor="_Toc263240663" w:history="1">
        <w:r w:rsidR="00F01787" w:rsidRPr="00BD536C">
          <w:rPr>
            <w:rStyle w:val="Hyperlink"/>
            <w:noProof/>
          </w:rPr>
          <w:t>3.</w:t>
        </w:r>
        <w:r w:rsidR="00F01787">
          <w:rPr>
            <w:rFonts w:ascii="Calibri" w:hAnsi="Calibri"/>
            <w:smallCaps w:val="0"/>
            <w:noProof/>
            <w:sz w:val="22"/>
            <w:szCs w:val="22"/>
          </w:rPr>
          <w:tab/>
        </w:r>
        <w:r w:rsidR="00F01787" w:rsidRPr="00BD536C">
          <w:rPr>
            <w:rStyle w:val="Hyperlink"/>
            <w:noProof/>
          </w:rPr>
          <w:t>Types of Lender Monitoring and Reviews</w:t>
        </w:r>
        <w:r w:rsidR="00F01787">
          <w:rPr>
            <w:noProof/>
            <w:webHidden/>
          </w:rPr>
          <w:tab/>
        </w:r>
        <w:r w:rsidR="00561E92">
          <w:rPr>
            <w:noProof/>
            <w:webHidden/>
          </w:rPr>
          <w:fldChar w:fldCharType="begin"/>
        </w:r>
        <w:r w:rsidR="00F01787">
          <w:rPr>
            <w:noProof/>
            <w:webHidden/>
          </w:rPr>
          <w:instrText xml:space="preserve"> PAGEREF _Toc263240663 \h </w:instrText>
        </w:r>
        <w:r w:rsidR="00561E92">
          <w:rPr>
            <w:noProof/>
            <w:webHidden/>
          </w:rPr>
        </w:r>
        <w:r w:rsidR="00561E92">
          <w:rPr>
            <w:noProof/>
            <w:webHidden/>
          </w:rPr>
          <w:fldChar w:fldCharType="separate"/>
        </w:r>
        <w:r w:rsidR="004F7E4E">
          <w:rPr>
            <w:noProof/>
            <w:webHidden/>
          </w:rPr>
          <w:t>6</w:t>
        </w:r>
        <w:r w:rsidR="00561E92">
          <w:rPr>
            <w:noProof/>
            <w:webHidden/>
          </w:rPr>
          <w:fldChar w:fldCharType="end"/>
        </w:r>
      </w:hyperlink>
    </w:p>
    <w:p w14:paraId="68AD6F7A" w14:textId="77777777" w:rsidR="00F01787" w:rsidRDefault="000C422A">
      <w:pPr>
        <w:pStyle w:val="TOC1"/>
        <w:tabs>
          <w:tab w:val="right" w:leader="dot" w:pos="9350"/>
        </w:tabs>
        <w:rPr>
          <w:rFonts w:ascii="Calibri" w:hAnsi="Calibri"/>
          <w:b w:val="0"/>
          <w:bCs w:val="0"/>
          <w:caps w:val="0"/>
          <w:noProof/>
          <w:sz w:val="22"/>
          <w:szCs w:val="22"/>
        </w:rPr>
      </w:pPr>
      <w:hyperlink w:anchor="_Toc263240664" w:history="1">
        <w:r w:rsidR="00F01787" w:rsidRPr="00BD536C">
          <w:rPr>
            <w:rStyle w:val="Hyperlink"/>
            <w:noProof/>
          </w:rPr>
          <w:t>Chapter 3.  OCRM Increased Supervision of Lending Partner’s SBA Operations</w:t>
        </w:r>
        <w:r w:rsidR="00F01787">
          <w:rPr>
            <w:noProof/>
            <w:webHidden/>
          </w:rPr>
          <w:tab/>
        </w:r>
        <w:r w:rsidR="00561E92">
          <w:rPr>
            <w:noProof/>
            <w:webHidden/>
          </w:rPr>
          <w:fldChar w:fldCharType="begin"/>
        </w:r>
        <w:r w:rsidR="00F01787">
          <w:rPr>
            <w:noProof/>
            <w:webHidden/>
          </w:rPr>
          <w:instrText xml:space="preserve"> PAGEREF _Toc263240664 \h </w:instrText>
        </w:r>
        <w:r w:rsidR="00561E92">
          <w:rPr>
            <w:noProof/>
            <w:webHidden/>
          </w:rPr>
        </w:r>
        <w:r w:rsidR="00561E92">
          <w:rPr>
            <w:noProof/>
            <w:webHidden/>
          </w:rPr>
          <w:fldChar w:fldCharType="separate"/>
        </w:r>
        <w:r w:rsidR="004F7E4E">
          <w:rPr>
            <w:noProof/>
            <w:webHidden/>
          </w:rPr>
          <w:t>13</w:t>
        </w:r>
        <w:r w:rsidR="00561E92">
          <w:rPr>
            <w:noProof/>
            <w:webHidden/>
          </w:rPr>
          <w:fldChar w:fldCharType="end"/>
        </w:r>
      </w:hyperlink>
    </w:p>
    <w:p w14:paraId="68AD6F7B" w14:textId="77777777" w:rsidR="00F01787" w:rsidRDefault="000C422A">
      <w:pPr>
        <w:pStyle w:val="TOC2"/>
        <w:rPr>
          <w:rFonts w:ascii="Calibri" w:hAnsi="Calibri"/>
          <w:smallCaps w:val="0"/>
          <w:noProof/>
          <w:sz w:val="22"/>
          <w:szCs w:val="22"/>
        </w:rPr>
      </w:pPr>
      <w:hyperlink w:anchor="_Toc263240665" w:history="1">
        <w:r w:rsidR="00F01787" w:rsidRPr="00BD536C">
          <w:rPr>
            <w:rStyle w:val="Hyperlink"/>
            <w:noProof/>
          </w:rPr>
          <w:t>1.</w:t>
        </w:r>
        <w:r w:rsidR="00F01787">
          <w:rPr>
            <w:rFonts w:ascii="Calibri" w:hAnsi="Calibri"/>
            <w:smallCaps w:val="0"/>
            <w:noProof/>
            <w:sz w:val="22"/>
            <w:szCs w:val="22"/>
          </w:rPr>
          <w:tab/>
        </w:r>
        <w:r w:rsidR="00F01787" w:rsidRPr="00BD536C">
          <w:rPr>
            <w:rStyle w:val="Hyperlink"/>
            <w:noProof/>
          </w:rPr>
          <w:t>Overview and General Policy</w:t>
        </w:r>
        <w:r w:rsidR="00F01787">
          <w:rPr>
            <w:noProof/>
            <w:webHidden/>
          </w:rPr>
          <w:tab/>
        </w:r>
        <w:r w:rsidR="00561E92">
          <w:rPr>
            <w:noProof/>
            <w:webHidden/>
          </w:rPr>
          <w:fldChar w:fldCharType="begin"/>
        </w:r>
        <w:r w:rsidR="00F01787">
          <w:rPr>
            <w:noProof/>
            <w:webHidden/>
          </w:rPr>
          <w:instrText xml:space="preserve"> PAGEREF _Toc263240665 \h </w:instrText>
        </w:r>
        <w:r w:rsidR="00561E92">
          <w:rPr>
            <w:noProof/>
            <w:webHidden/>
          </w:rPr>
        </w:r>
        <w:r w:rsidR="00561E92">
          <w:rPr>
            <w:noProof/>
            <w:webHidden/>
          </w:rPr>
          <w:fldChar w:fldCharType="separate"/>
        </w:r>
        <w:r w:rsidR="004F7E4E">
          <w:rPr>
            <w:noProof/>
            <w:webHidden/>
          </w:rPr>
          <w:t>13</w:t>
        </w:r>
        <w:r w:rsidR="00561E92">
          <w:rPr>
            <w:noProof/>
            <w:webHidden/>
          </w:rPr>
          <w:fldChar w:fldCharType="end"/>
        </w:r>
      </w:hyperlink>
    </w:p>
    <w:p w14:paraId="68AD6F7C" w14:textId="77777777" w:rsidR="00F01787" w:rsidRDefault="000C422A">
      <w:pPr>
        <w:pStyle w:val="TOC2"/>
        <w:rPr>
          <w:rFonts w:ascii="Calibri" w:hAnsi="Calibri"/>
          <w:smallCaps w:val="0"/>
          <w:noProof/>
          <w:sz w:val="22"/>
          <w:szCs w:val="22"/>
        </w:rPr>
      </w:pPr>
      <w:hyperlink w:anchor="_Toc263240666" w:history="1">
        <w:r w:rsidR="00F01787" w:rsidRPr="00BD536C">
          <w:rPr>
            <w:rStyle w:val="Hyperlink"/>
            <w:noProof/>
          </w:rPr>
          <w:t>2.</w:t>
        </w:r>
        <w:r w:rsidR="00F01787">
          <w:rPr>
            <w:rFonts w:ascii="Calibri" w:hAnsi="Calibri"/>
            <w:smallCaps w:val="0"/>
            <w:noProof/>
            <w:sz w:val="22"/>
            <w:szCs w:val="22"/>
          </w:rPr>
          <w:tab/>
        </w:r>
        <w:r w:rsidR="00F01787" w:rsidRPr="00BD536C">
          <w:rPr>
            <w:rStyle w:val="Hyperlink"/>
            <w:noProof/>
          </w:rPr>
          <w:t>Determining Level of Increased Supervision</w:t>
        </w:r>
        <w:r w:rsidR="00F01787">
          <w:rPr>
            <w:noProof/>
            <w:webHidden/>
          </w:rPr>
          <w:tab/>
        </w:r>
        <w:r w:rsidR="00561E92">
          <w:rPr>
            <w:noProof/>
            <w:webHidden/>
          </w:rPr>
          <w:fldChar w:fldCharType="begin"/>
        </w:r>
        <w:r w:rsidR="00F01787">
          <w:rPr>
            <w:noProof/>
            <w:webHidden/>
          </w:rPr>
          <w:instrText xml:space="preserve"> PAGEREF _Toc263240666 \h </w:instrText>
        </w:r>
        <w:r w:rsidR="00561E92">
          <w:rPr>
            <w:noProof/>
            <w:webHidden/>
          </w:rPr>
        </w:r>
        <w:r w:rsidR="00561E92">
          <w:rPr>
            <w:noProof/>
            <w:webHidden/>
          </w:rPr>
          <w:fldChar w:fldCharType="separate"/>
        </w:r>
        <w:r w:rsidR="004F7E4E">
          <w:rPr>
            <w:noProof/>
            <w:webHidden/>
          </w:rPr>
          <w:t>13</w:t>
        </w:r>
        <w:r w:rsidR="00561E92">
          <w:rPr>
            <w:noProof/>
            <w:webHidden/>
          </w:rPr>
          <w:fldChar w:fldCharType="end"/>
        </w:r>
      </w:hyperlink>
    </w:p>
    <w:p w14:paraId="68AD6F7D" w14:textId="77777777" w:rsidR="00F01787" w:rsidRDefault="000C422A">
      <w:pPr>
        <w:pStyle w:val="TOC2"/>
        <w:rPr>
          <w:rFonts w:ascii="Calibri" w:hAnsi="Calibri"/>
          <w:smallCaps w:val="0"/>
          <w:noProof/>
          <w:sz w:val="22"/>
          <w:szCs w:val="22"/>
        </w:rPr>
      </w:pPr>
      <w:hyperlink w:anchor="_Toc263240667" w:history="1">
        <w:r w:rsidR="00F01787" w:rsidRPr="00BD536C">
          <w:rPr>
            <w:rStyle w:val="Hyperlink"/>
            <w:noProof/>
          </w:rPr>
          <w:t>3.</w:t>
        </w:r>
        <w:r w:rsidR="00F01787">
          <w:rPr>
            <w:rFonts w:ascii="Calibri" w:hAnsi="Calibri"/>
            <w:smallCaps w:val="0"/>
            <w:noProof/>
            <w:sz w:val="22"/>
            <w:szCs w:val="22"/>
          </w:rPr>
          <w:tab/>
        </w:r>
        <w:r w:rsidR="00F01787" w:rsidRPr="00BD536C">
          <w:rPr>
            <w:rStyle w:val="Hyperlink"/>
            <w:noProof/>
          </w:rPr>
          <w:t>Types of Increased Supervision</w:t>
        </w:r>
        <w:r w:rsidR="00F01787">
          <w:rPr>
            <w:noProof/>
            <w:webHidden/>
          </w:rPr>
          <w:tab/>
        </w:r>
        <w:r w:rsidR="00561E92">
          <w:rPr>
            <w:noProof/>
            <w:webHidden/>
          </w:rPr>
          <w:fldChar w:fldCharType="begin"/>
        </w:r>
        <w:r w:rsidR="00F01787">
          <w:rPr>
            <w:noProof/>
            <w:webHidden/>
          </w:rPr>
          <w:instrText xml:space="preserve"> PAGEREF _Toc263240667 \h </w:instrText>
        </w:r>
        <w:r w:rsidR="00561E92">
          <w:rPr>
            <w:noProof/>
            <w:webHidden/>
          </w:rPr>
        </w:r>
        <w:r w:rsidR="00561E92">
          <w:rPr>
            <w:noProof/>
            <w:webHidden/>
          </w:rPr>
          <w:fldChar w:fldCharType="separate"/>
        </w:r>
        <w:r w:rsidR="004F7E4E">
          <w:rPr>
            <w:noProof/>
            <w:webHidden/>
          </w:rPr>
          <w:t>14</w:t>
        </w:r>
        <w:r w:rsidR="00561E92">
          <w:rPr>
            <w:noProof/>
            <w:webHidden/>
          </w:rPr>
          <w:fldChar w:fldCharType="end"/>
        </w:r>
      </w:hyperlink>
    </w:p>
    <w:p w14:paraId="68AD6F7E" w14:textId="77777777" w:rsidR="00F01787" w:rsidRDefault="000C422A">
      <w:pPr>
        <w:pStyle w:val="TOC2"/>
        <w:rPr>
          <w:rFonts w:ascii="Calibri" w:hAnsi="Calibri"/>
          <w:smallCaps w:val="0"/>
          <w:noProof/>
          <w:sz w:val="22"/>
          <w:szCs w:val="22"/>
        </w:rPr>
      </w:pPr>
      <w:hyperlink w:anchor="_Toc263240669" w:history="1">
        <w:r w:rsidR="00F01787" w:rsidRPr="00BD536C">
          <w:rPr>
            <w:rStyle w:val="Hyperlink"/>
            <w:noProof/>
          </w:rPr>
          <w:t>4.</w:t>
        </w:r>
        <w:r w:rsidR="00F01787">
          <w:rPr>
            <w:rFonts w:ascii="Calibri" w:hAnsi="Calibri"/>
            <w:smallCaps w:val="0"/>
            <w:noProof/>
            <w:sz w:val="22"/>
            <w:szCs w:val="22"/>
          </w:rPr>
          <w:tab/>
        </w:r>
        <w:r w:rsidR="00F01787" w:rsidRPr="00BD536C">
          <w:rPr>
            <w:rStyle w:val="Hyperlink"/>
            <w:noProof/>
          </w:rPr>
          <w:t>Proceedings Resultant from Increased Supervision</w:t>
        </w:r>
        <w:r w:rsidR="00F01787">
          <w:rPr>
            <w:noProof/>
            <w:webHidden/>
          </w:rPr>
          <w:tab/>
        </w:r>
        <w:r w:rsidR="00561E92">
          <w:rPr>
            <w:noProof/>
            <w:webHidden/>
          </w:rPr>
          <w:fldChar w:fldCharType="begin"/>
        </w:r>
        <w:r w:rsidR="00F01787">
          <w:rPr>
            <w:noProof/>
            <w:webHidden/>
          </w:rPr>
          <w:instrText xml:space="preserve"> PAGEREF _Toc263240669 \h </w:instrText>
        </w:r>
        <w:r w:rsidR="00561E92">
          <w:rPr>
            <w:noProof/>
            <w:webHidden/>
          </w:rPr>
        </w:r>
        <w:r w:rsidR="00561E92">
          <w:rPr>
            <w:noProof/>
            <w:webHidden/>
          </w:rPr>
          <w:fldChar w:fldCharType="separate"/>
        </w:r>
        <w:r w:rsidR="004F7E4E">
          <w:rPr>
            <w:noProof/>
            <w:webHidden/>
          </w:rPr>
          <w:t>16</w:t>
        </w:r>
        <w:r w:rsidR="00561E92">
          <w:rPr>
            <w:noProof/>
            <w:webHidden/>
          </w:rPr>
          <w:fldChar w:fldCharType="end"/>
        </w:r>
      </w:hyperlink>
    </w:p>
    <w:p w14:paraId="68AD6F7F" w14:textId="77777777" w:rsidR="00F01787" w:rsidRDefault="000C422A">
      <w:pPr>
        <w:pStyle w:val="TOC1"/>
        <w:tabs>
          <w:tab w:val="right" w:leader="dot" w:pos="9350"/>
        </w:tabs>
        <w:rPr>
          <w:rFonts w:ascii="Calibri" w:hAnsi="Calibri"/>
          <w:b w:val="0"/>
          <w:bCs w:val="0"/>
          <w:caps w:val="0"/>
          <w:noProof/>
          <w:sz w:val="22"/>
          <w:szCs w:val="22"/>
        </w:rPr>
      </w:pPr>
      <w:hyperlink w:anchor="_Toc263240670" w:history="1">
        <w:r w:rsidR="00F01787" w:rsidRPr="00BD536C">
          <w:rPr>
            <w:rStyle w:val="Hyperlink"/>
            <w:noProof/>
          </w:rPr>
          <w:t>Chapter 4.  OCRM Enforcement</w:t>
        </w:r>
        <w:r w:rsidR="00F01787">
          <w:rPr>
            <w:noProof/>
            <w:webHidden/>
          </w:rPr>
          <w:tab/>
        </w:r>
        <w:r w:rsidR="00561E92">
          <w:rPr>
            <w:noProof/>
            <w:webHidden/>
          </w:rPr>
          <w:fldChar w:fldCharType="begin"/>
        </w:r>
        <w:r w:rsidR="00F01787">
          <w:rPr>
            <w:noProof/>
            <w:webHidden/>
          </w:rPr>
          <w:instrText xml:space="preserve"> PAGEREF _Toc263240670 \h </w:instrText>
        </w:r>
        <w:r w:rsidR="00561E92">
          <w:rPr>
            <w:noProof/>
            <w:webHidden/>
          </w:rPr>
        </w:r>
        <w:r w:rsidR="00561E92">
          <w:rPr>
            <w:noProof/>
            <w:webHidden/>
          </w:rPr>
          <w:fldChar w:fldCharType="separate"/>
        </w:r>
        <w:r w:rsidR="004F7E4E">
          <w:rPr>
            <w:noProof/>
            <w:webHidden/>
          </w:rPr>
          <w:t>18</w:t>
        </w:r>
        <w:r w:rsidR="00561E92">
          <w:rPr>
            <w:noProof/>
            <w:webHidden/>
          </w:rPr>
          <w:fldChar w:fldCharType="end"/>
        </w:r>
      </w:hyperlink>
    </w:p>
    <w:p w14:paraId="68AD6F80" w14:textId="77777777" w:rsidR="00F01787" w:rsidRDefault="000C422A">
      <w:pPr>
        <w:pStyle w:val="TOC2"/>
        <w:rPr>
          <w:rFonts w:ascii="Calibri" w:hAnsi="Calibri"/>
          <w:smallCaps w:val="0"/>
          <w:noProof/>
          <w:sz w:val="22"/>
          <w:szCs w:val="22"/>
        </w:rPr>
      </w:pPr>
      <w:hyperlink w:anchor="_Toc263240671" w:history="1">
        <w:r w:rsidR="00F01787" w:rsidRPr="00BD536C">
          <w:rPr>
            <w:rStyle w:val="Hyperlink"/>
            <w:noProof/>
          </w:rPr>
          <w:t>1.</w:t>
        </w:r>
        <w:r w:rsidR="00F01787">
          <w:rPr>
            <w:rFonts w:ascii="Calibri" w:hAnsi="Calibri"/>
            <w:smallCaps w:val="0"/>
            <w:noProof/>
            <w:sz w:val="22"/>
            <w:szCs w:val="22"/>
          </w:rPr>
          <w:tab/>
        </w:r>
        <w:r w:rsidR="00F01787" w:rsidRPr="00BD536C">
          <w:rPr>
            <w:rStyle w:val="Hyperlink"/>
            <w:noProof/>
          </w:rPr>
          <w:t>Overview and General Policy</w:t>
        </w:r>
        <w:r w:rsidR="00F01787">
          <w:rPr>
            <w:noProof/>
            <w:webHidden/>
          </w:rPr>
          <w:tab/>
        </w:r>
        <w:r w:rsidR="00561E92">
          <w:rPr>
            <w:noProof/>
            <w:webHidden/>
          </w:rPr>
          <w:fldChar w:fldCharType="begin"/>
        </w:r>
        <w:r w:rsidR="00F01787">
          <w:rPr>
            <w:noProof/>
            <w:webHidden/>
          </w:rPr>
          <w:instrText xml:space="preserve"> PAGEREF _Toc263240671 \h </w:instrText>
        </w:r>
        <w:r w:rsidR="00561E92">
          <w:rPr>
            <w:noProof/>
            <w:webHidden/>
          </w:rPr>
        </w:r>
        <w:r w:rsidR="00561E92">
          <w:rPr>
            <w:noProof/>
            <w:webHidden/>
          </w:rPr>
          <w:fldChar w:fldCharType="separate"/>
        </w:r>
        <w:r w:rsidR="004F7E4E">
          <w:rPr>
            <w:noProof/>
            <w:webHidden/>
          </w:rPr>
          <w:t>18</w:t>
        </w:r>
        <w:r w:rsidR="00561E92">
          <w:rPr>
            <w:noProof/>
            <w:webHidden/>
          </w:rPr>
          <w:fldChar w:fldCharType="end"/>
        </w:r>
      </w:hyperlink>
    </w:p>
    <w:p w14:paraId="68AD6F81" w14:textId="77777777" w:rsidR="00F01787" w:rsidRDefault="000C422A">
      <w:pPr>
        <w:pStyle w:val="TOC2"/>
        <w:rPr>
          <w:rFonts w:ascii="Calibri" w:hAnsi="Calibri"/>
          <w:smallCaps w:val="0"/>
          <w:noProof/>
          <w:sz w:val="22"/>
          <w:szCs w:val="22"/>
        </w:rPr>
      </w:pPr>
      <w:hyperlink w:anchor="_Toc263240672" w:history="1">
        <w:r w:rsidR="00F01787" w:rsidRPr="00BD536C">
          <w:rPr>
            <w:rStyle w:val="Hyperlink"/>
            <w:noProof/>
          </w:rPr>
          <w:t>2.</w:t>
        </w:r>
        <w:r w:rsidR="00F01787">
          <w:rPr>
            <w:rFonts w:ascii="Calibri" w:hAnsi="Calibri"/>
            <w:smallCaps w:val="0"/>
            <w:noProof/>
            <w:sz w:val="22"/>
            <w:szCs w:val="22"/>
          </w:rPr>
          <w:tab/>
        </w:r>
        <w:r w:rsidR="00F01787" w:rsidRPr="00BD536C">
          <w:rPr>
            <w:rStyle w:val="Hyperlink"/>
            <w:noProof/>
          </w:rPr>
          <w:t>Determining Severity of Enforcement Action</w:t>
        </w:r>
        <w:r w:rsidR="00F01787">
          <w:rPr>
            <w:noProof/>
            <w:webHidden/>
          </w:rPr>
          <w:tab/>
        </w:r>
        <w:r w:rsidR="00561E92">
          <w:rPr>
            <w:noProof/>
            <w:webHidden/>
          </w:rPr>
          <w:fldChar w:fldCharType="begin"/>
        </w:r>
        <w:r w:rsidR="00F01787">
          <w:rPr>
            <w:noProof/>
            <w:webHidden/>
          </w:rPr>
          <w:instrText xml:space="preserve"> PAGEREF _Toc263240672 \h </w:instrText>
        </w:r>
        <w:r w:rsidR="00561E92">
          <w:rPr>
            <w:noProof/>
            <w:webHidden/>
          </w:rPr>
        </w:r>
        <w:r w:rsidR="00561E92">
          <w:rPr>
            <w:noProof/>
            <w:webHidden/>
          </w:rPr>
          <w:fldChar w:fldCharType="separate"/>
        </w:r>
        <w:r w:rsidR="004F7E4E">
          <w:rPr>
            <w:noProof/>
            <w:webHidden/>
          </w:rPr>
          <w:t>18</w:t>
        </w:r>
        <w:r w:rsidR="00561E92">
          <w:rPr>
            <w:noProof/>
            <w:webHidden/>
          </w:rPr>
          <w:fldChar w:fldCharType="end"/>
        </w:r>
      </w:hyperlink>
    </w:p>
    <w:p w14:paraId="68AD6F82" w14:textId="77777777" w:rsidR="00F01787" w:rsidRDefault="000C422A">
      <w:pPr>
        <w:pStyle w:val="TOC2"/>
        <w:rPr>
          <w:rFonts w:ascii="Calibri" w:hAnsi="Calibri"/>
          <w:smallCaps w:val="0"/>
          <w:noProof/>
          <w:sz w:val="22"/>
          <w:szCs w:val="22"/>
        </w:rPr>
      </w:pPr>
      <w:hyperlink w:anchor="_Toc263240673" w:history="1">
        <w:r w:rsidR="00F01787" w:rsidRPr="00BD536C">
          <w:rPr>
            <w:rStyle w:val="Hyperlink"/>
            <w:noProof/>
          </w:rPr>
          <w:t>3.</w:t>
        </w:r>
        <w:r w:rsidR="00F01787">
          <w:rPr>
            <w:rFonts w:ascii="Calibri" w:hAnsi="Calibri"/>
            <w:smallCaps w:val="0"/>
            <w:noProof/>
            <w:sz w:val="22"/>
            <w:szCs w:val="22"/>
          </w:rPr>
          <w:tab/>
        </w:r>
        <w:r w:rsidR="00F01787" w:rsidRPr="00BD536C">
          <w:rPr>
            <w:rStyle w:val="Hyperlink"/>
            <w:noProof/>
          </w:rPr>
          <w:t>Grounds for Enforcement Actions</w:t>
        </w:r>
        <w:r w:rsidR="00F01787">
          <w:rPr>
            <w:noProof/>
            <w:webHidden/>
          </w:rPr>
          <w:tab/>
        </w:r>
        <w:r w:rsidR="00561E92">
          <w:rPr>
            <w:noProof/>
            <w:webHidden/>
          </w:rPr>
          <w:fldChar w:fldCharType="begin"/>
        </w:r>
        <w:r w:rsidR="00F01787">
          <w:rPr>
            <w:noProof/>
            <w:webHidden/>
          </w:rPr>
          <w:instrText xml:space="preserve"> PAGEREF _Toc263240673 \h </w:instrText>
        </w:r>
        <w:r w:rsidR="00561E92">
          <w:rPr>
            <w:noProof/>
            <w:webHidden/>
          </w:rPr>
        </w:r>
        <w:r w:rsidR="00561E92">
          <w:rPr>
            <w:noProof/>
            <w:webHidden/>
          </w:rPr>
          <w:fldChar w:fldCharType="separate"/>
        </w:r>
        <w:r w:rsidR="004F7E4E">
          <w:rPr>
            <w:noProof/>
            <w:webHidden/>
          </w:rPr>
          <w:t>20</w:t>
        </w:r>
        <w:r w:rsidR="00561E92">
          <w:rPr>
            <w:noProof/>
            <w:webHidden/>
          </w:rPr>
          <w:fldChar w:fldCharType="end"/>
        </w:r>
      </w:hyperlink>
    </w:p>
    <w:p w14:paraId="68AD6F83" w14:textId="77777777" w:rsidR="00F01787" w:rsidRDefault="000C422A">
      <w:pPr>
        <w:pStyle w:val="TOC2"/>
        <w:rPr>
          <w:rFonts w:ascii="Calibri" w:hAnsi="Calibri"/>
          <w:smallCaps w:val="0"/>
          <w:noProof/>
          <w:sz w:val="22"/>
          <w:szCs w:val="22"/>
        </w:rPr>
      </w:pPr>
      <w:hyperlink w:anchor="_Toc263240674" w:history="1">
        <w:r w:rsidR="00F01787" w:rsidRPr="00BD536C">
          <w:rPr>
            <w:rStyle w:val="Hyperlink"/>
            <w:noProof/>
          </w:rPr>
          <w:t>4.</w:t>
        </w:r>
        <w:r w:rsidR="00F01787">
          <w:rPr>
            <w:rFonts w:ascii="Calibri" w:hAnsi="Calibri"/>
            <w:smallCaps w:val="0"/>
            <w:noProof/>
            <w:sz w:val="22"/>
            <w:szCs w:val="22"/>
          </w:rPr>
          <w:tab/>
        </w:r>
        <w:r w:rsidR="00F01787" w:rsidRPr="00BD536C">
          <w:rPr>
            <w:rStyle w:val="Hyperlink"/>
            <w:noProof/>
          </w:rPr>
          <w:t>Enforcement Actions</w:t>
        </w:r>
        <w:r w:rsidR="00F01787">
          <w:rPr>
            <w:noProof/>
            <w:webHidden/>
          </w:rPr>
          <w:tab/>
        </w:r>
        <w:r w:rsidR="00561E92">
          <w:rPr>
            <w:noProof/>
            <w:webHidden/>
          </w:rPr>
          <w:fldChar w:fldCharType="begin"/>
        </w:r>
        <w:r w:rsidR="00F01787">
          <w:rPr>
            <w:noProof/>
            <w:webHidden/>
          </w:rPr>
          <w:instrText xml:space="preserve"> PAGEREF _Toc263240674 \h </w:instrText>
        </w:r>
        <w:r w:rsidR="00561E92">
          <w:rPr>
            <w:noProof/>
            <w:webHidden/>
          </w:rPr>
        </w:r>
        <w:r w:rsidR="00561E92">
          <w:rPr>
            <w:noProof/>
            <w:webHidden/>
          </w:rPr>
          <w:fldChar w:fldCharType="separate"/>
        </w:r>
        <w:r w:rsidR="004F7E4E">
          <w:rPr>
            <w:noProof/>
            <w:webHidden/>
          </w:rPr>
          <w:t>22</w:t>
        </w:r>
        <w:r w:rsidR="00561E92">
          <w:rPr>
            <w:noProof/>
            <w:webHidden/>
          </w:rPr>
          <w:fldChar w:fldCharType="end"/>
        </w:r>
      </w:hyperlink>
    </w:p>
    <w:p w14:paraId="68AD6F84" w14:textId="77777777" w:rsidR="00F01787" w:rsidRDefault="000C422A">
      <w:pPr>
        <w:pStyle w:val="TOC2"/>
        <w:rPr>
          <w:rFonts w:ascii="Calibri" w:hAnsi="Calibri"/>
          <w:smallCaps w:val="0"/>
          <w:noProof/>
          <w:sz w:val="22"/>
          <w:szCs w:val="22"/>
        </w:rPr>
      </w:pPr>
      <w:hyperlink w:anchor="_Toc263240675" w:history="1">
        <w:r w:rsidR="00F01787" w:rsidRPr="00BD536C">
          <w:rPr>
            <w:rStyle w:val="Hyperlink"/>
            <w:noProof/>
          </w:rPr>
          <w:t>5.</w:t>
        </w:r>
        <w:r w:rsidR="00F01787">
          <w:rPr>
            <w:rFonts w:ascii="Calibri" w:hAnsi="Calibri"/>
            <w:smallCaps w:val="0"/>
            <w:noProof/>
            <w:sz w:val="22"/>
            <w:szCs w:val="22"/>
          </w:rPr>
          <w:tab/>
        </w:r>
        <w:r w:rsidR="00F01787" w:rsidRPr="00BD536C">
          <w:rPr>
            <w:rStyle w:val="Hyperlink"/>
            <w:noProof/>
          </w:rPr>
          <w:t>Enforcement Procedures</w:t>
        </w:r>
        <w:r w:rsidR="00F01787">
          <w:rPr>
            <w:noProof/>
            <w:webHidden/>
          </w:rPr>
          <w:tab/>
        </w:r>
        <w:r w:rsidR="00561E92">
          <w:rPr>
            <w:noProof/>
            <w:webHidden/>
          </w:rPr>
          <w:fldChar w:fldCharType="begin"/>
        </w:r>
        <w:r w:rsidR="00F01787">
          <w:rPr>
            <w:noProof/>
            <w:webHidden/>
          </w:rPr>
          <w:instrText xml:space="preserve"> PAGEREF _Toc263240675 \h </w:instrText>
        </w:r>
        <w:r w:rsidR="00561E92">
          <w:rPr>
            <w:noProof/>
            <w:webHidden/>
          </w:rPr>
        </w:r>
        <w:r w:rsidR="00561E92">
          <w:rPr>
            <w:noProof/>
            <w:webHidden/>
          </w:rPr>
          <w:fldChar w:fldCharType="separate"/>
        </w:r>
        <w:r w:rsidR="004F7E4E">
          <w:rPr>
            <w:noProof/>
            <w:webHidden/>
          </w:rPr>
          <w:t>24</w:t>
        </w:r>
        <w:r w:rsidR="00561E92">
          <w:rPr>
            <w:noProof/>
            <w:webHidden/>
          </w:rPr>
          <w:fldChar w:fldCharType="end"/>
        </w:r>
      </w:hyperlink>
    </w:p>
    <w:p w14:paraId="68AD6F85" w14:textId="77777777" w:rsidR="00F01787" w:rsidRPr="00863FE6" w:rsidRDefault="00561E92" w:rsidP="005D658D">
      <w:pPr>
        <w:pStyle w:val="Heading1"/>
        <w:jc w:val="left"/>
        <w:rPr>
          <w:caps/>
          <w:sz w:val="24"/>
          <w:u w:val="none"/>
        </w:rPr>
      </w:pPr>
      <w:r w:rsidRPr="00863FE6">
        <w:rPr>
          <w:caps/>
          <w:sz w:val="24"/>
        </w:rPr>
        <w:fldChar w:fldCharType="end"/>
      </w:r>
    </w:p>
    <w:p w14:paraId="68AD6F86" w14:textId="77777777" w:rsidR="00F01787" w:rsidRPr="00863FE6" w:rsidRDefault="00F01787" w:rsidP="005D658D"/>
    <w:p w14:paraId="68AD6F87" w14:textId="77777777" w:rsidR="00F01787" w:rsidRPr="00863FE6" w:rsidRDefault="00F01787" w:rsidP="005D658D">
      <w:pPr>
        <w:tabs>
          <w:tab w:val="left" w:pos="5868"/>
        </w:tabs>
      </w:pPr>
    </w:p>
    <w:p w14:paraId="68AD6F88" w14:textId="77777777" w:rsidR="00F01787" w:rsidRPr="00863FE6" w:rsidRDefault="00F01787" w:rsidP="005D658D"/>
    <w:p w14:paraId="68AD6F89" w14:textId="77777777" w:rsidR="00F01787" w:rsidRPr="00863FE6" w:rsidRDefault="00F01787" w:rsidP="005D658D">
      <w:pPr>
        <w:sectPr w:rsidR="00F01787" w:rsidRPr="00863FE6" w:rsidSect="00762AE3">
          <w:footerReference w:type="default" r:id="rId14"/>
          <w:pgSz w:w="12240" w:h="15840" w:code="1"/>
          <w:pgMar w:top="1440" w:right="1440" w:bottom="1440" w:left="1440" w:header="720" w:footer="720" w:gutter="720"/>
          <w:pgNumType w:fmt="lowerRoman" w:start="1"/>
          <w:cols w:space="720"/>
          <w:docGrid w:linePitch="212"/>
        </w:sectPr>
      </w:pPr>
    </w:p>
    <w:p w14:paraId="68AD6F8A" w14:textId="77777777" w:rsidR="00F01787" w:rsidRPr="00863FE6" w:rsidRDefault="00F01787" w:rsidP="005D658D">
      <w:pPr>
        <w:pStyle w:val="Heading1"/>
        <w:rPr>
          <w:sz w:val="24"/>
          <w:szCs w:val="24"/>
        </w:rPr>
      </w:pPr>
      <w:bookmarkStart w:id="2" w:name="_Toc263240656"/>
      <w:proofErr w:type="gramStart"/>
      <w:r w:rsidRPr="00863FE6">
        <w:rPr>
          <w:sz w:val="24"/>
          <w:szCs w:val="24"/>
        </w:rPr>
        <w:lastRenderedPageBreak/>
        <w:t>Chapter 1.</w:t>
      </w:r>
      <w:proofErr w:type="gramEnd"/>
      <w:r w:rsidRPr="00863FE6">
        <w:rPr>
          <w:sz w:val="24"/>
          <w:szCs w:val="24"/>
        </w:rPr>
        <w:t xml:space="preserve">  Introduction</w:t>
      </w:r>
      <w:bookmarkEnd w:id="2"/>
    </w:p>
    <w:p w14:paraId="68AD6F8B" w14:textId="77777777" w:rsidR="00F01787" w:rsidRPr="00863FE6" w:rsidRDefault="00F01787" w:rsidP="005D658D">
      <w:pPr>
        <w:rPr>
          <w:sz w:val="24"/>
          <w:szCs w:val="24"/>
        </w:rPr>
      </w:pPr>
    </w:p>
    <w:p w14:paraId="68AD6F8C" w14:textId="77777777" w:rsidR="00F01787" w:rsidRPr="00863FE6" w:rsidRDefault="00F01787" w:rsidP="005D658D">
      <w:pPr>
        <w:pStyle w:val="Heading2"/>
        <w:numPr>
          <w:ilvl w:val="0"/>
          <w:numId w:val="3"/>
        </w:numPr>
        <w:ind w:hanging="720"/>
        <w:rPr>
          <w:szCs w:val="24"/>
        </w:rPr>
      </w:pPr>
      <w:bookmarkStart w:id="3" w:name="_Toc263240657"/>
      <w:r w:rsidRPr="00863FE6">
        <w:rPr>
          <w:szCs w:val="24"/>
        </w:rPr>
        <w:t>Introduction</w:t>
      </w:r>
      <w:bookmarkEnd w:id="3"/>
      <w:r w:rsidRPr="00863FE6">
        <w:rPr>
          <w:szCs w:val="24"/>
        </w:rPr>
        <w:t xml:space="preserve"> </w:t>
      </w:r>
    </w:p>
    <w:p w14:paraId="68AD6F8D" w14:textId="77777777" w:rsidR="00F01787" w:rsidRPr="00863FE6" w:rsidRDefault="00F01787" w:rsidP="005D658D">
      <w:pPr>
        <w:rPr>
          <w:sz w:val="24"/>
          <w:szCs w:val="24"/>
        </w:rPr>
      </w:pPr>
    </w:p>
    <w:p w14:paraId="68AD6F8E" w14:textId="77777777" w:rsidR="002D4848" w:rsidRDefault="002D4848" w:rsidP="005D658D">
      <w:pPr>
        <w:numPr>
          <w:ilvl w:val="1"/>
          <w:numId w:val="7"/>
        </w:numPr>
        <w:rPr>
          <w:sz w:val="24"/>
          <w:szCs w:val="24"/>
        </w:rPr>
      </w:pPr>
      <w:r w:rsidRPr="00753830">
        <w:rPr>
          <w:sz w:val="24"/>
          <w:szCs w:val="24"/>
        </w:rPr>
        <w:t>This SOP establishes SBA’s procedures for supervisi</w:t>
      </w:r>
      <w:r>
        <w:rPr>
          <w:sz w:val="24"/>
          <w:szCs w:val="24"/>
        </w:rPr>
        <w:t>on</w:t>
      </w:r>
      <w:r w:rsidRPr="00753830">
        <w:rPr>
          <w:sz w:val="24"/>
          <w:szCs w:val="24"/>
        </w:rPr>
        <w:t xml:space="preserve"> </w:t>
      </w:r>
      <w:r>
        <w:rPr>
          <w:sz w:val="24"/>
          <w:szCs w:val="24"/>
        </w:rPr>
        <w:t xml:space="preserve">of </w:t>
      </w:r>
      <w:r w:rsidRPr="00753830">
        <w:rPr>
          <w:sz w:val="24"/>
          <w:szCs w:val="24"/>
        </w:rPr>
        <w:t xml:space="preserve">and enforcement </w:t>
      </w:r>
      <w:r>
        <w:rPr>
          <w:sz w:val="24"/>
          <w:szCs w:val="24"/>
        </w:rPr>
        <w:t>actions for SBA’s 7(a) lenders, Certified Development Companies (CDCs), and Microloan Intermediaries, (collectively referred to as Lending Partners) as it relates to their SBA lending operations</w:t>
      </w:r>
      <w:r w:rsidRPr="00753830">
        <w:rPr>
          <w:sz w:val="24"/>
          <w:szCs w:val="24"/>
        </w:rPr>
        <w:t xml:space="preserve">.  </w:t>
      </w:r>
      <w:r>
        <w:rPr>
          <w:sz w:val="24"/>
          <w:szCs w:val="24"/>
        </w:rPr>
        <w:t xml:space="preserve">The </w:t>
      </w:r>
      <w:r w:rsidRPr="00753830">
        <w:rPr>
          <w:sz w:val="24"/>
          <w:szCs w:val="24"/>
        </w:rPr>
        <w:t xml:space="preserve">SOP describes appropriate actions in response to violations of law, </w:t>
      </w:r>
      <w:r>
        <w:rPr>
          <w:sz w:val="24"/>
          <w:szCs w:val="24"/>
        </w:rPr>
        <w:t>rules</w:t>
      </w:r>
      <w:r w:rsidRPr="00753830">
        <w:rPr>
          <w:sz w:val="24"/>
          <w:szCs w:val="24"/>
        </w:rPr>
        <w:t>, regulations, final agency notices and/or unsafe and unsound practices or conditions for these entities</w:t>
      </w:r>
      <w:r>
        <w:rPr>
          <w:sz w:val="24"/>
          <w:szCs w:val="24"/>
        </w:rPr>
        <w:t xml:space="preserve">.  This SOP also addresses monitoring of Non-Lending Technical Assistance Providers (NTAPs) along with enforcement procedures for NTAPs and </w:t>
      </w:r>
      <w:r w:rsidR="00F93D8F">
        <w:rPr>
          <w:sz w:val="24"/>
          <w:szCs w:val="24"/>
        </w:rPr>
        <w:t>L</w:t>
      </w:r>
      <w:r w:rsidRPr="00753830">
        <w:rPr>
          <w:sz w:val="24"/>
          <w:szCs w:val="24"/>
        </w:rPr>
        <w:t xml:space="preserve">oan </w:t>
      </w:r>
      <w:r w:rsidR="00F93D8F">
        <w:rPr>
          <w:sz w:val="24"/>
          <w:szCs w:val="24"/>
        </w:rPr>
        <w:t>A</w:t>
      </w:r>
      <w:r w:rsidRPr="00753830">
        <w:rPr>
          <w:sz w:val="24"/>
          <w:szCs w:val="24"/>
        </w:rPr>
        <w:t>gents</w:t>
      </w:r>
      <w:r>
        <w:rPr>
          <w:sz w:val="24"/>
          <w:szCs w:val="24"/>
        </w:rPr>
        <w:t xml:space="preserve"> that participate in SBA financial assistance programs.  For purposes of this SOP, </w:t>
      </w:r>
      <w:r w:rsidR="00F93D8F">
        <w:rPr>
          <w:sz w:val="24"/>
          <w:szCs w:val="24"/>
        </w:rPr>
        <w:t>L</w:t>
      </w:r>
      <w:r w:rsidR="00FE243B">
        <w:rPr>
          <w:sz w:val="24"/>
          <w:szCs w:val="24"/>
        </w:rPr>
        <w:t xml:space="preserve">oan </w:t>
      </w:r>
      <w:r w:rsidR="00F93D8F">
        <w:rPr>
          <w:sz w:val="24"/>
          <w:szCs w:val="24"/>
        </w:rPr>
        <w:t>Agents</w:t>
      </w:r>
      <w:r>
        <w:rPr>
          <w:sz w:val="24"/>
          <w:szCs w:val="24"/>
        </w:rPr>
        <w:t xml:space="preserve"> refer to an Agent under 13 CFR 103.1(a) of an applicant or participant in SBA’s business loan programs.  </w:t>
      </w:r>
    </w:p>
    <w:p w14:paraId="68AD6F8F" w14:textId="77777777" w:rsidR="002D4848" w:rsidRDefault="002D4848" w:rsidP="002D4848">
      <w:pPr>
        <w:ind w:left="1170"/>
        <w:rPr>
          <w:sz w:val="24"/>
          <w:szCs w:val="24"/>
        </w:rPr>
      </w:pPr>
    </w:p>
    <w:p w14:paraId="68AD6F90" w14:textId="77777777" w:rsidR="00F01787" w:rsidRPr="00863FE6" w:rsidRDefault="00F01787" w:rsidP="005D658D">
      <w:pPr>
        <w:numPr>
          <w:ilvl w:val="1"/>
          <w:numId w:val="7"/>
        </w:numPr>
        <w:rPr>
          <w:sz w:val="24"/>
          <w:szCs w:val="24"/>
        </w:rPr>
      </w:pPr>
      <w:r>
        <w:rPr>
          <w:sz w:val="24"/>
          <w:szCs w:val="24"/>
        </w:rPr>
        <w:t>The SBA has an active program of monitoring and oversight of</w:t>
      </w:r>
      <w:r w:rsidR="00A14F9F">
        <w:rPr>
          <w:sz w:val="24"/>
          <w:szCs w:val="24"/>
        </w:rPr>
        <w:t xml:space="preserve"> </w:t>
      </w:r>
      <w:r w:rsidR="004C2B56">
        <w:rPr>
          <w:sz w:val="24"/>
          <w:szCs w:val="24"/>
        </w:rPr>
        <w:t>Lending Partners</w:t>
      </w:r>
      <w:r>
        <w:rPr>
          <w:sz w:val="24"/>
          <w:szCs w:val="24"/>
        </w:rPr>
        <w:t xml:space="preserve">.  The purpose of the monitoring and oversight activity is to: </w:t>
      </w:r>
      <w:r w:rsidRPr="00863FE6">
        <w:rPr>
          <w:sz w:val="24"/>
          <w:szCs w:val="24"/>
        </w:rPr>
        <w:t xml:space="preserve">  </w:t>
      </w:r>
    </w:p>
    <w:p w14:paraId="68AD6F91" w14:textId="77777777" w:rsidR="00F01787" w:rsidRPr="00863FE6" w:rsidRDefault="00F01787" w:rsidP="005D658D">
      <w:pPr>
        <w:tabs>
          <w:tab w:val="left" w:pos="1404"/>
        </w:tabs>
        <w:rPr>
          <w:sz w:val="24"/>
          <w:szCs w:val="24"/>
        </w:rPr>
      </w:pPr>
    </w:p>
    <w:p w14:paraId="68AD6F92" w14:textId="77777777" w:rsidR="00F01787" w:rsidRDefault="00F01787" w:rsidP="005D658D">
      <w:pPr>
        <w:pStyle w:val="ListParagraph"/>
        <w:numPr>
          <w:ilvl w:val="2"/>
          <w:numId w:val="7"/>
        </w:numPr>
        <w:spacing w:after="200"/>
        <w:rPr>
          <w:sz w:val="24"/>
          <w:szCs w:val="24"/>
        </w:rPr>
      </w:pPr>
      <w:r>
        <w:rPr>
          <w:sz w:val="24"/>
          <w:szCs w:val="24"/>
        </w:rPr>
        <w:t>M</w:t>
      </w:r>
      <w:r w:rsidRPr="00863FE6">
        <w:rPr>
          <w:sz w:val="24"/>
          <w:szCs w:val="24"/>
        </w:rPr>
        <w:t>aximize the efficiency of SBA’s lending programs by effectively managing program credit risk, monitoring lender performance, and enforcing l</w:t>
      </w:r>
      <w:r>
        <w:rPr>
          <w:sz w:val="24"/>
          <w:szCs w:val="24"/>
        </w:rPr>
        <w:t>oan</w:t>
      </w:r>
      <w:r w:rsidRPr="00863FE6">
        <w:rPr>
          <w:sz w:val="24"/>
          <w:szCs w:val="24"/>
        </w:rPr>
        <w:t xml:space="preserve"> program requirements</w:t>
      </w:r>
      <w:r>
        <w:rPr>
          <w:sz w:val="24"/>
          <w:szCs w:val="24"/>
        </w:rPr>
        <w:t xml:space="preserve"> to ensure the long-term viability of SBA lending</w:t>
      </w:r>
      <w:r w:rsidR="009644AF">
        <w:rPr>
          <w:sz w:val="24"/>
          <w:szCs w:val="24"/>
        </w:rPr>
        <w:t>;</w:t>
      </w:r>
    </w:p>
    <w:p w14:paraId="68AD6F93" w14:textId="77777777" w:rsidR="00F01787" w:rsidRPr="00863FE6" w:rsidRDefault="00F01787" w:rsidP="005D658D">
      <w:pPr>
        <w:pStyle w:val="ListParagraph"/>
        <w:numPr>
          <w:ilvl w:val="2"/>
          <w:numId w:val="7"/>
        </w:numPr>
        <w:spacing w:after="200"/>
        <w:rPr>
          <w:sz w:val="24"/>
          <w:szCs w:val="24"/>
        </w:rPr>
      </w:pPr>
      <w:r>
        <w:rPr>
          <w:sz w:val="24"/>
          <w:szCs w:val="24"/>
        </w:rPr>
        <w:t xml:space="preserve">Identify unacceptable risk profiles and encourage and, as appropriate, enforce </w:t>
      </w:r>
      <w:r w:rsidR="004C2B56">
        <w:rPr>
          <w:sz w:val="24"/>
          <w:szCs w:val="24"/>
        </w:rPr>
        <w:t xml:space="preserve">program </w:t>
      </w:r>
      <w:r>
        <w:rPr>
          <w:sz w:val="24"/>
          <w:szCs w:val="24"/>
        </w:rPr>
        <w:t xml:space="preserve">lending requirements so as to improve and </w:t>
      </w:r>
      <w:r w:rsidR="008A6449">
        <w:rPr>
          <w:sz w:val="24"/>
          <w:szCs w:val="24"/>
        </w:rPr>
        <w:t>manage</w:t>
      </w:r>
      <w:r>
        <w:rPr>
          <w:sz w:val="24"/>
          <w:szCs w:val="24"/>
        </w:rPr>
        <w:t xml:space="preserve"> the risk of individual </w:t>
      </w:r>
      <w:r w:rsidR="004C2B56">
        <w:rPr>
          <w:sz w:val="24"/>
          <w:szCs w:val="24"/>
        </w:rPr>
        <w:t>L</w:t>
      </w:r>
      <w:r>
        <w:rPr>
          <w:sz w:val="24"/>
          <w:szCs w:val="24"/>
        </w:rPr>
        <w:t xml:space="preserve">ending </w:t>
      </w:r>
      <w:r w:rsidR="004C2B56">
        <w:rPr>
          <w:sz w:val="24"/>
          <w:szCs w:val="24"/>
        </w:rPr>
        <w:t>P</w:t>
      </w:r>
      <w:r>
        <w:rPr>
          <w:sz w:val="24"/>
          <w:szCs w:val="24"/>
        </w:rPr>
        <w:t>artners as well as the aggregate risk of SBA’s loan portfolios; and</w:t>
      </w:r>
    </w:p>
    <w:p w14:paraId="68AD6F94" w14:textId="77777777" w:rsidR="00F01787" w:rsidRPr="001208A9" w:rsidRDefault="00F01787" w:rsidP="001208A9">
      <w:pPr>
        <w:pStyle w:val="ListParagraph"/>
        <w:numPr>
          <w:ilvl w:val="2"/>
          <w:numId w:val="7"/>
        </w:numPr>
        <w:spacing w:after="200"/>
        <w:rPr>
          <w:sz w:val="24"/>
          <w:szCs w:val="24"/>
        </w:rPr>
      </w:pPr>
      <w:r>
        <w:rPr>
          <w:sz w:val="24"/>
          <w:szCs w:val="24"/>
        </w:rPr>
        <w:t>P</w:t>
      </w:r>
      <w:r w:rsidRPr="00863FE6">
        <w:rPr>
          <w:sz w:val="24"/>
          <w:szCs w:val="24"/>
        </w:rPr>
        <w:t>romote responsible credit gap lending that supports SBA’s mission to increase access to capital to small businesses.</w:t>
      </w:r>
    </w:p>
    <w:p w14:paraId="68AD6F95" w14:textId="77777777" w:rsidR="00F01787" w:rsidRPr="00863FE6" w:rsidRDefault="00F01787" w:rsidP="004F08EA">
      <w:pPr>
        <w:pStyle w:val="ListParagraph"/>
        <w:numPr>
          <w:ilvl w:val="1"/>
          <w:numId w:val="7"/>
        </w:numPr>
        <w:spacing w:after="200"/>
        <w:rPr>
          <w:sz w:val="24"/>
          <w:szCs w:val="24"/>
        </w:rPr>
      </w:pPr>
      <w:r>
        <w:rPr>
          <w:sz w:val="24"/>
          <w:szCs w:val="24"/>
        </w:rPr>
        <w:t xml:space="preserve">General Principals for </w:t>
      </w:r>
      <w:r w:rsidRPr="00863FE6">
        <w:rPr>
          <w:sz w:val="24"/>
          <w:szCs w:val="24"/>
        </w:rPr>
        <w:t>Application of Monitoring</w:t>
      </w:r>
      <w:r>
        <w:rPr>
          <w:sz w:val="24"/>
          <w:szCs w:val="24"/>
        </w:rPr>
        <w:t xml:space="preserve">, </w:t>
      </w:r>
      <w:r w:rsidR="00CF1830">
        <w:rPr>
          <w:sz w:val="24"/>
          <w:szCs w:val="24"/>
        </w:rPr>
        <w:t xml:space="preserve">Increased </w:t>
      </w:r>
      <w:r>
        <w:rPr>
          <w:sz w:val="24"/>
          <w:szCs w:val="24"/>
        </w:rPr>
        <w:t>Supervision and Enforcement</w:t>
      </w:r>
      <w:r w:rsidR="002D4848">
        <w:rPr>
          <w:sz w:val="24"/>
          <w:szCs w:val="24"/>
        </w:rPr>
        <w:t xml:space="preserve"> with respect to Lending Partners.</w:t>
      </w:r>
    </w:p>
    <w:p w14:paraId="68AD6F96" w14:textId="77777777" w:rsidR="00F01787" w:rsidRPr="00863FE6" w:rsidRDefault="00F01787" w:rsidP="00275872">
      <w:pPr>
        <w:pStyle w:val="ListParagraph"/>
        <w:numPr>
          <w:ilvl w:val="2"/>
          <w:numId w:val="18"/>
        </w:numPr>
        <w:spacing w:after="200"/>
        <w:rPr>
          <w:sz w:val="24"/>
          <w:szCs w:val="24"/>
        </w:rPr>
      </w:pPr>
      <w:r w:rsidRPr="00863FE6">
        <w:rPr>
          <w:sz w:val="24"/>
          <w:szCs w:val="24"/>
        </w:rPr>
        <w:t xml:space="preserve">Risk-based to best </w:t>
      </w:r>
      <w:r>
        <w:rPr>
          <w:sz w:val="24"/>
          <w:szCs w:val="24"/>
        </w:rPr>
        <w:t>utilize</w:t>
      </w:r>
      <w:r w:rsidRPr="00863FE6">
        <w:rPr>
          <w:sz w:val="24"/>
          <w:szCs w:val="24"/>
        </w:rPr>
        <w:t xml:space="preserve"> limited resources.</w:t>
      </w:r>
    </w:p>
    <w:p w14:paraId="68AD6F97" w14:textId="77777777" w:rsidR="00F01787" w:rsidRPr="00863FE6" w:rsidRDefault="00F01787" w:rsidP="00E32B4F">
      <w:pPr>
        <w:pStyle w:val="ListParagraph"/>
        <w:numPr>
          <w:ilvl w:val="2"/>
          <w:numId w:val="18"/>
        </w:numPr>
        <w:spacing w:after="200"/>
        <w:rPr>
          <w:sz w:val="24"/>
          <w:szCs w:val="24"/>
        </w:rPr>
      </w:pPr>
      <w:r>
        <w:rPr>
          <w:sz w:val="24"/>
          <w:szCs w:val="24"/>
        </w:rPr>
        <w:t>G</w:t>
      </w:r>
      <w:r w:rsidRPr="00863FE6">
        <w:rPr>
          <w:sz w:val="24"/>
          <w:szCs w:val="24"/>
        </w:rPr>
        <w:t xml:space="preserve">raduated processes with flexibility to administer </w:t>
      </w:r>
      <w:r>
        <w:rPr>
          <w:sz w:val="24"/>
          <w:szCs w:val="24"/>
        </w:rPr>
        <w:t xml:space="preserve">appropriate supervisory actions </w:t>
      </w:r>
      <w:r w:rsidR="00CF1830">
        <w:rPr>
          <w:sz w:val="24"/>
          <w:szCs w:val="24"/>
        </w:rPr>
        <w:t xml:space="preserve">earlier </w:t>
      </w:r>
      <w:r w:rsidRPr="00863FE6">
        <w:rPr>
          <w:sz w:val="24"/>
          <w:szCs w:val="24"/>
        </w:rPr>
        <w:t xml:space="preserve">to address </w:t>
      </w:r>
      <w:r>
        <w:rPr>
          <w:sz w:val="24"/>
          <w:szCs w:val="24"/>
        </w:rPr>
        <w:t xml:space="preserve">progressively </w:t>
      </w:r>
      <w:r w:rsidRPr="00863FE6">
        <w:rPr>
          <w:sz w:val="24"/>
          <w:szCs w:val="24"/>
        </w:rPr>
        <w:t>serious risk concerns.</w:t>
      </w:r>
    </w:p>
    <w:p w14:paraId="68AD6F98" w14:textId="77777777" w:rsidR="00D8100F" w:rsidRDefault="00F01787">
      <w:pPr>
        <w:pStyle w:val="ListParagraph"/>
        <w:numPr>
          <w:ilvl w:val="3"/>
          <w:numId w:val="18"/>
        </w:numPr>
        <w:spacing w:after="200"/>
        <w:rPr>
          <w:sz w:val="24"/>
          <w:szCs w:val="24"/>
        </w:rPr>
      </w:pPr>
      <w:r>
        <w:rPr>
          <w:sz w:val="24"/>
          <w:szCs w:val="24"/>
        </w:rPr>
        <w:t xml:space="preserve">Routine monitoring.  </w:t>
      </w:r>
      <w:r w:rsidRPr="00863FE6">
        <w:rPr>
          <w:sz w:val="24"/>
          <w:szCs w:val="24"/>
        </w:rPr>
        <w:t>Most problems and weaknesses should be identified a</w:t>
      </w:r>
      <w:r>
        <w:rPr>
          <w:sz w:val="24"/>
          <w:szCs w:val="24"/>
        </w:rPr>
        <w:t xml:space="preserve">nd addressed through </w:t>
      </w:r>
      <w:r w:rsidR="00B465BC">
        <w:rPr>
          <w:sz w:val="24"/>
          <w:szCs w:val="24"/>
        </w:rPr>
        <w:t xml:space="preserve">routine </w:t>
      </w:r>
      <w:r>
        <w:rPr>
          <w:sz w:val="24"/>
          <w:szCs w:val="24"/>
        </w:rPr>
        <w:t>monitoring.</w:t>
      </w:r>
    </w:p>
    <w:p w14:paraId="68AD6F99" w14:textId="77777777" w:rsidR="00D8100F" w:rsidRDefault="00F01787">
      <w:pPr>
        <w:pStyle w:val="ListParagraph"/>
        <w:numPr>
          <w:ilvl w:val="3"/>
          <w:numId w:val="18"/>
        </w:numPr>
        <w:spacing w:after="200"/>
        <w:rPr>
          <w:sz w:val="24"/>
          <w:szCs w:val="24"/>
        </w:rPr>
      </w:pPr>
      <w:r>
        <w:rPr>
          <w:sz w:val="24"/>
          <w:szCs w:val="24"/>
        </w:rPr>
        <w:t xml:space="preserve">Intensive monitoring.  </w:t>
      </w:r>
      <w:r w:rsidRPr="00863FE6">
        <w:rPr>
          <w:sz w:val="24"/>
          <w:szCs w:val="24"/>
        </w:rPr>
        <w:t xml:space="preserve">Many other issues </w:t>
      </w:r>
      <w:r>
        <w:rPr>
          <w:sz w:val="24"/>
          <w:szCs w:val="24"/>
        </w:rPr>
        <w:t>should</w:t>
      </w:r>
      <w:r w:rsidRPr="00863FE6">
        <w:rPr>
          <w:sz w:val="24"/>
          <w:szCs w:val="24"/>
        </w:rPr>
        <w:t xml:space="preserve"> be addressed through increased supervision</w:t>
      </w:r>
      <w:r>
        <w:rPr>
          <w:sz w:val="24"/>
          <w:szCs w:val="24"/>
        </w:rPr>
        <w:t xml:space="preserve">, </w:t>
      </w:r>
      <w:r w:rsidRPr="00863FE6">
        <w:rPr>
          <w:sz w:val="24"/>
          <w:szCs w:val="24"/>
        </w:rPr>
        <w:t>e.g., corrective action process</w:t>
      </w:r>
      <w:r>
        <w:rPr>
          <w:sz w:val="24"/>
          <w:szCs w:val="24"/>
        </w:rPr>
        <w:t>.</w:t>
      </w:r>
    </w:p>
    <w:p w14:paraId="68AD6F9A" w14:textId="77777777" w:rsidR="00D8100F" w:rsidRDefault="00F01787">
      <w:pPr>
        <w:pStyle w:val="ListParagraph"/>
        <w:numPr>
          <w:ilvl w:val="3"/>
          <w:numId w:val="18"/>
        </w:numPr>
        <w:spacing w:after="200"/>
        <w:rPr>
          <w:sz w:val="24"/>
          <w:szCs w:val="24"/>
        </w:rPr>
      </w:pPr>
      <w:r>
        <w:rPr>
          <w:sz w:val="24"/>
          <w:szCs w:val="24"/>
        </w:rPr>
        <w:lastRenderedPageBreak/>
        <w:t>Enforcement actions.  A</w:t>
      </w:r>
      <w:r w:rsidR="00CF1830">
        <w:rPr>
          <w:sz w:val="24"/>
          <w:szCs w:val="24"/>
        </w:rPr>
        <w:t>nticipate</w:t>
      </w:r>
      <w:r w:rsidR="000516A4">
        <w:rPr>
          <w:sz w:val="24"/>
          <w:szCs w:val="24"/>
        </w:rPr>
        <w:t xml:space="preserve"> that following routine and intensive monitoring only</w:t>
      </w:r>
      <w:r w:rsidR="00CF1830">
        <w:rPr>
          <w:sz w:val="24"/>
          <w:szCs w:val="24"/>
        </w:rPr>
        <w:t xml:space="preserve"> a</w:t>
      </w:r>
      <w:r>
        <w:rPr>
          <w:sz w:val="24"/>
          <w:szCs w:val="24"/>
        </w:rPr>
        <w:t xml:space="preserve"> s</w:t>
      </w:r>
      <w:r w:rsidRPr="00863FE6">
        <w:rPr>
          <w:sz w:val="24"/>
          <w:szCs w:val="24"/>
        </w:rPr>
        <w:t xml:space="preserve">maller number </w:t>
      </w:r>
      <w:r w:rsidR="00A530C8">
        <w:rPr>
          <w:sz w:val="24"/>
          <w:szCs w:val="24"/>
        </w:rPr>
        <w:t xml:space="preserve">of problems/issues </w:t>
      </w:r>
      <w:r w:rsidRPr="00863FE6">
        <w:rPr>
          <w:sz w:val="24"/>
          <w:szCs w:val="24"/>
        </w:rPr>
        <w:t xml:space="preserve">will </w:t>
      </w:r>
      <w:r w:rsidR="0099533F">
        <w:rPr>
          <w:sz w:val="24"/>
          <w:szCs w:val="24"/>
        </w:rPr>
        <w:t xml:space="preserve">remain and </w:t>
      </w:r>
      <w:r w:rsidR="000516A4">
        <w:rPr>
          <w:sz w:val="24"/>
          <w:szCs w:val="24"/>
        </w:rPr>
        <w:t xml:space="preserve">need to </w:t>
      </w:r>
      <w:r w:rsidRPr="00863FE6">
        <w:rPr>
          <w:sz w:val="24"/>
          <w:szCs w:val="24"/>
        </w:rPr>
        <w:t>be addressed through enforcement action</w:t>
      </w:r>
      <w:r>
        <w:rPr>
          <w:sz w:val="24"/>
          <w:szCs w:val="24"/>
        </w:rPr>
        <w:t>s.</w:t>
      </w:r>
      <w:r w:rsidRPr="00863FE6">
        <w:rPr>
          <w:sz w:val="24"/>
          <w:szCs w:val="24"/>
        </w:rPr>
        <w:t xml:space="preserve"> </w:t>
      </w:r>
    </w:p>
    <w:p w14:paraId="68AD6F9B" w14:textId="77777777" w:rsidR="00F01787" w:rsidRPr="00863FE6" w:rsidRDefault="00F01787" w:rsidP="00275872">
      <w:pPr>
        <w:pStyle w:val="ListParagraph"/>
        <w:numPr>
          <w:ilvl w:val="2"/>
          <w:numId w:val="18"/>
        </w:numPr>
        <w:spacing w:after="200"/>
        <w:rPr>
          <w:sz w:val="24"/>
          <w:szCs w:val="24"/>
        </w:rPr>
      </w:pPr>
      <w:r>
        <w:rPr>
          <w:sz w:val="24"/>
          <w:szCs w:val="24"/>
        </w:rPr>
        <w:t xml:space="preserve">Identify and address risk-based concerns, and, ultimately, if necessary, make determinations about a </w:t>
      </w:r>
      <w:r w:rsidR="00D70410">
        <w:rPr>
          <w:sz w:val="24"/>
          <w:szCs w:val="24"/>
        </w:rPr>
        <w:t>Lending Partner</w:t>
      </w:r>
      <w:r>
        <w:rPr>
          <w:sz w:val="24"/>
          <w:szCs w:val="24"/>
        </w:rPr>
        <w:t>’s continuing participation in SBA’s lending programs.</w:t>
      </w:r>
    </w:p>
    <w:p w14:paraId="68AD6F9C" w14:textId="77777777" w:rsidR="00F01787" w:rsidRPr="00863FE6" w:rsidRDefault="00F01787" w:rsidP="00275872">
      <w:pPr>
        <w:pStyle w:val="ListParagraph"/>
        <w:numPr>
          <w:ilvl w:val="2"/>
          <w:numId w:val="18"/>
        </w:numPr>
        <w:spacing w:after="200"/>
        <w:rPr>
          <w:sz w:val="24"/>
          <w:szCs w:val="24"/>
        </w:rPr>
      </w:pPr>
      <w:r>
        <w:rPr>
          <w:sz w:val="24"/>
          <w:szCs w:val="24"/>
        </w:rPr>
        <w:t>SBA</w:t>
      </w:r>
      <w:r w:rsidRPr="00863FE6">
        <w:rPr>
          <w:sz w:val="24"/>
          <w:szCs w:val="24"/>
        </w:rPr>
        <w:t xml:space="preserve"> </w:t>
      </w:r>
      <w:r>
        <w:rPr>
          <w:sz w:val="24"/>
          <w:szCs w:val="24"/>
        </w:rPr>
        <w:t xml:space="preserve">has a </w:t>
      </w:r>
      <w:r w:rsidRPr="00863FE6">
        <w:rPr>
          <w:sz w:val="24"/>
          <w:szCs w:val="24"/>
        </w:rPr>
        <w:t xml:space="preserve">responsibility </w:t>
      </w:r>
      <w:r>
        <w:rPr>
          <w:sz w:val="24"/>
          <w:szCs w:val="24"/>
        </w:rPr>
        <w:t xml:space="preserve">to </w:t>
      </w:r>
      <w:r w:rsidR="00734F6D">
        <w:rPr>
          <w:sz w:val="24"/>
          <w:szCs w:val="24"/>
        </w:rPr>
        <w:t xml:space="preserve">appropriately </w:t>
      </w:r>
      <w:r>
        <w:rPr>
          <w:sz w:val="24"/>
          <w:szCs w:val="24"/>
        </w:rPr>
        <w:t xml:space="preserve">manage and oversee its loan programs </w:t>
      </w:r>
      <w:r w:rsidRPr="00863FE6">
        <w:rPr>
          <w:sz w:val="24"/>
          <w:szCs w:val="24"/>
        </w:rPr>
        <w:t xml:space="preserve">and the </w:t>
      </w:r>
      <w:r>
        <w:rPr>
          <w:sz w:val="24"/>
          <w:szCs w:val="24"/>
        </w:rPr>
        <w:t>requirements</w:t>
      </w:r>
      <w:r w:rsidRPr="00863FE6">
        <w:rPr>
          <w:sz w:val="24"/>
          <w:szCs w:val="24"/>
        </w:rPr>
        <w:t xml:space="preserve"> it places on </w:t>
      </w:r>
      <w:r w:rsidR="00D70410">
        <w:rPr>
          <w:sz w:val="24"/>
          <w:szCs w:val="24"/>
        </w:rPr>
        <w:t>Lending Partners</w:t>
      </w:r>
      <w:r w:rsidRPr="00863FE6">
        <w:rPr>
          <w:sz w:val="24"/>
          <w:szCs w:val="24"/>
        </w:rPr>
        <w:t>.</w:t>
      </w:r>
    </w:p>
    <w:p w14:paraId="68AD6F9D" w14:textId="77777777" w:rsidR="00F01787" w:rsidRPr="003D1736" w:rsidRDefault="00F01787" w:rsidP="00275872">
      <w:pPr>
        <w:pStyle w:val="ListParagraph"/>
        <w:numPr>
          <w:ilvl w:val="2"/>
          <w:numId w:val="18"/>
        </w:numPr>
        <w:spacing w:after="200"/>
        <w:rPr>
          <w:sz w:val="24"/>
          <w:szCs w:val="24"/>
        </w:rPr>
      </w:pPr>
      <w:r>
        <w:rPr>
          <w:sz w:val="24"/>
          <w:szCs w:val="24"/>
        </w:rPr>
        <w:t>P</w:t>
      </w:r>
      <w:r w:rsidRPr="00863FE6">
        <w:rPr>
          <w:sz w:val="24"/>
          <w:szCs w:val="24"/>
        </w:rPr>
        <w:t>rocess</w:t>
      </w:r>
      <w:r>
        <w:rPr>
          <w:sz w:val="24"/>
          <w:szCs w:val="24"/>
        </w:rPr>
        <w:t>es</w:t>
      </w:r>
      <w:r w:rsidRPr="00863FE6">
        <w:rPr>
          <w:sz w:val="24"/>
          <w:szCs w:val="24"/>
        </w:rPr>
        <w:t xml:space="preserve"> and procedures are evolutionary</w:t>
      </w:r>
      <w:r w:rsidR="00A530C8">
        <w:rPr>
          <w:sz w:val="24"/>
          <w:szCs w:val="24"/>
        </w:rPr>
        <w:t xml:space="preserve">.  Because </w:t>
      </w:r>
      <w:r w:rsidRPr="00863FE6">
        <w:rPr>
          <w:sz w:val="24"/>
          <w:szCs w:val="24"/>
        </w:rPr>
        <w:t xml:space="preserve">programs develop, markets are fluid, </w:t>
      </w:r>
      <w:r w:rsidR="00A530C8">
        <w:rPr>
          <w:sz w:val="24"/>
          <w:szCs w:val="24"/>
        </w:rPr>
        <w:t xml:space="preserve">and </w:t>
      </w:r>
      <w:r w:rsidRPr="00863FE6">
        <w:rPr>
          <w:sz w:val="24"/>
          <w:szCs w:val="24"/>
        </w:rPr>
        <w:t xml:space="preserve">technologies </w:t>
      </w:r>
      <w:r>
        <w:rPr>
          <w:sz w:val="24"/>
          <w:szCs w:val="24"/>
        </w:rPr>
        <w:t xml:space="preserve">are </w:t>
      </w:r>
      <w:r w:rsidRPr="00863FE6">
        <w:rPr>
          <w:sz w:val="24"/>
          <w:szCs w:val="24"/>
        </w:rPr>
        <w:t>evolving</w:t>
      </w:r>
      <w:r w:rsidR="00A530C8">
        <w:rPr>
          <w:sz w:val="24"/>
          <w:szCs w:val="24"/>
        </w:rPr>
        <w:t xml:space="preserve">, </w:t>
      </w:r>
      <w:r>
        <w:rPr>
          <w:sz w:val="24"/>
          <w:szCs w:val="24"/>
        </w:rPr>
        <w:t xml:space="preserve">SBA’s approaches will adapt </w:t>
      </w:r>
      <w:r w:rsidRPr="00863FE6">
        <w:rPr>
          <w:sz w:val="24"/>
          <w:szCs w:val="24"/>
        </w:rPr>
        <w:t>with them.</w:t>
      </w:r>
    </w:p>
    <w:p w14:paraId="68AD6F9E" w14:textId="77777777" w:rsidR="00F01787" w:rsidRPr="00863FE6" w:rsidRDefault="00F01787" w:rsidP="004F08EA">
      <w:pPr>
        <w:numPr>
          <w:ilvl w:val="1"/>
          <w:numId w:val="7"/>
        </w:numPr>
        <w:rPr>
          <w:sz w:val="24"/>
          <w:szCs w:val="24"/>
        </w:rPr>
      </w:pPr>
      <w:r>
        <w:rPr>
          <w:sz w:val="24"/>
          <w:szCs w:val="24"/>
        </w:rPr>
        <w:t>Oversight and Type of Lender:  The extent of m</w:t>
      </w:r>
      <w:r w:rsidRPr="00863FE6">
        <w:rPr>
          <w:sz w:val="24"/>
          <w:szCs w:val="24"/>
        </w:rPr>
        <w:t xml:space="preserve">onitoring, </w:t>
      </w:r>
      <w:r w:rsidR="00CF1830">
        <w:rPr>
          <w:sz w:val="24"/>
          <w:szCs w:val="24"/>
        </w:rPr>
        <w:t xml:space="preserve">increased </w:t>
      </w:r>
      <w:r w:rsidRPr="00863FE6">
        <w:rPr>
          <w:sz w:val="24"/>
          <w:szCs w:val="24"/>
        </w:rPr>
        <w:t xml:space="preserve">supervision and enforcement </w:t>
      </w:r>
      <w:r>
        <w:rPr>
          <w:sz w:val="24"/>
          <w:szCs w:val="24"/>
        </w:rPr>
        <w:t xml:space="preserve">will </w:t>
      </w:r>
      <w:r w:rsidRPr="00863FE6">
        <w:rPr>
          <w:sz w:val="24"/>
          <w:szCs w:val="24"/>
        </w:rPr>
        <w:t xml:space="preserve">depend upon the type of SBA </w:t>
      </w:r>
      <w:r w:rsidR="004C2B56">
        <w:rPr>
          <w:sz w:val="24"/>
          <w:szCs w:val="24"/>
        </w:rPr>
        <w:t>Lending P</w:t>
      </w:r>
      <w:r w:rsidRPr="00863FE6">
        <w:rPr>
          <w:sz w:val="24"/>
          <w:szCs w:val="24"/>
        </w:rPr>
        <w:t>artner</w:t>
      </w:r>
      <w:r>
        <w:rPr>
          <w:sz w:val="24"/>
          <w:szCs w:val="24"/>
        </w:rPr>
        <w:t xml:space="preserve"> overseen, e.g., SBA Supervised </w:t>
      </w:r>
      <w:r w:rsidR="00B465BC">
        <w:rPr>
          <w:sz w:val="24"/>
          <w:szCs w:val="24"/>
        </w:rPr>
        <w:t xml:space="preserve">Lenders </w:t>
      </w:r>
      <w:r>
        <w:rPr>
          <w:sz w:val="24"/>
          <w:szCs w:val="24"/>
        </w:rPr>
        <w:t xml:space="preserve">versus </w:t>
      </w:r>
      <w:r w:rsidR="00B465BC">
        <w:rPr>
          <w:sz w:val="24"/>
          <w:szCs w:val="24"/>
        </w:rPr>
        <w:t xml:space="preserve">7(a) lenders regulated by </w:t>
      </w:r>
      <w:r>
        <w:rPr>
          <w:sz w:val="24"/>
          <w:szCs w:val="24"/>
        </w:rPr>
        <w:t xml:space="preserve">Federal Financial </w:t>
      </w:r>
      <w:r w:rsidR="009B3B06">
        <w:rPr>
          <w:sz w:val="24"/>
          <w:szCs w:val="24"/>
        </w:rPr>
        <w:t>Institutions,</w:t>
      </w:r>
      <w:r>
        <w:rPr>
          <w:sz w:val="24"/>
          <w:szCs w:val="24"/>
        </w:rPr>
        <w:t xml:space="preserve"> and the extent to which SBA may rely on or coordinate oversight with another bank regulator.</w:t>
      </w:r>
      <w:r w:rsidRPr="00863FE6">
        <w:rPr>
          <w:sz w:val="24"/>
          <w:szCs w:val="24"/>
        </w:rPr>
        <w:t xml:space="preserve">   </w:t>
      </w:r>
      <w:r w:rsidR="00CF1830">
        <w:rPr>
          <w:sz w:val="24"/>
          <w:szCs w:val="24"/>
        </w:rPr>
        <w:t xml:space="preserve">For lenders regulated by the Federal Financial Institution Regulators, as defined in 13 CFR 120.10, references in this document to </w:t>
      </w:r>
      <w:r w:rsidR="00734F6D">
        <w:rPr>
          <w:sz w:val="24"/>
          <w:szCs w:val="24"/>
        </w:rPr>
        <w:t xml:space="preserve">SBA </w:t>
      </w:r>
      <w:r w:rsidR="009B3B06">
        <w:rPr>
          <w:sz w:val="24"/>
          <w:szCs w:val="24"/>
        </w:rPr>
        <w:t>supervision and</w:t>
      </w:r>
      <w:r w:rsidR="00CF1830">
        <w:rPr>
          <w:sz w:val="24"/>
          <w:szCs w:val="24"/>
        </w:rPr>
        <w:t xml:space="preserve"> </w:t>
      </w:r>
      <w:r w:rsidR="00734F6D">
        <w:rPr>
          <w:sz w:val="24"/>
          <w:szCs w:val="24"/>
        </w:rPr>
        <w:t xml:space="preserve">SBA </w:t>
      </w:r>
      <w:r w:rsidR="00CF1830">
        <w:rPr>
          <w:sz w:val="24"/>
          <w:szCs w:val="24"/>
        </w:rPr>
        <w:t>su</w:t>
      </w:r>
      <w:r w:rsidR="00734F6D">
        <w:rPr>
          <w:sz w:val="24"/>
          <w:szCs w:val="24"/>
        </w:rPr>
        <w:t>pervisory activities or actions</w:t>
      </w:r>
      <w:r w:rsidR="00CF1830">
        <w:rPr>
          <w:sz w:val="24"/>
          <w:szCs w:val="24"/>
        </w:rPr>
        <w:t xml:space="preserve"> refer to the </w:t>
      </w:r>
      <w:r w:rsidR="00D70410">
        <w:rPr>
          <w:sz w:val="24"/>
          <w:szCs w:val="24"/>
        </w:rPr>
        <w:t>Lending Partners</w:t>
      </w:r>
      <w:r w:rsidR="00CF1830">
        <w:rPr>
          <w:sz w:val="24"/>
          <w:szCs w:val="24"/>
        </w:rPr>
        <w:t>’ SBA operations.</w:t>
      </w:r>
    </w:p>
    <w:p w14:paraId="68AD6F9F" w14:textId="77777777" w:rsidR="00F01787" w:rsidRPr="00863FE6" w:rsidRDefault="00F01787" w:rsidP="001208A9">
      <w:pPr>
        <w:rPr>
          <w:sz w:val="24"/>
          <w:szCs w:val="24"/>
        </w:rPr>
      </w:pPr>
    </w:p>
    <w:p w14:paraId="68AD6FA0" w14:textId="77777777" w:rsidR="00F01787" w:rsidRPr="00863FE6" w:rsidRDefault="00F01787" w:rsidP="004F08EA">
      <w:pPr>
        <w:numPr>
          <w:ilvl w:val="1"/>
          <w:numId w:val="7"/>
        </w:numPr>
        <w:rPr>
          <w:sz w:val="24"/>
          <w:szCs w:val="24"/>
        </w:rPr>
      </w:pPr>
      <w:r>
        <w:rPr>
          <w:sz w:val="24"/>
          <w:szCs w:val="24"/>
        </w:rPr>
        <w:t xml:space="preserve">Documentation: Supervisory and </w:t>
      </w:r>
      <w:r w:rsidRPr="00863FE6">
        <w:rPr>
          <w:sz w:val="24"/>
          <w:szCs w:val="24"/>
        </w:rPr>
        <w:t xml:space="preserve">enforcement </w:t>
      </w:r>
      <w:r>
        <w:rPr>
          <w:sz w:val="24"/>
          <w:szCs w:val="24"/>
        </w:rPr>
        <w:t xml:space="preserve">actions </w:t>
      </w:r>
      <w:r w:rsidRPr="00863FE6">
        <w:rPr>
          <w:sz w:val="24"/>
          <w:szCs w:val="24"/>
        </w:rPr>
        <w:t>are su</w:t>
      </w:r>
      <w:r w:rsidR="009644AF">
        <w:rPr>
          <w:sz w:val="24"/>
          <w:szCs w:val="24"/>
        </w:rPr>
        <w:t>pported through</w:t>
      </w:r>
      <w:r w:rsidR="00A530C8">
        <w:rPr>
          <w:sz w:val="24"/>
          <w:szCs w:val="24"/>
        </w:rPr>
        <w:t xml:space="preserve"> </w:t>
      </w:r>
      <w:r>
        <w:rPr>
          <w:sz w:val="24"/>
          <w:szCs w:val="24"/>
        </w:rPr>
        <w:t>documentation</w:t>
      </w:r>
      <w:r w:rsidR="002D4848">
        <w:rPr>
          <w:sz w:val="24"/>
          <w:szCs w:val="24"/>
        </w:rPr>
        <w:t xml:space="preserve"> provided by the Financial Analyst (FA)</w:t>
      </w:r>
      <w:r>
        <w:rPr>
          <w:sz w:val="24"/>
          <w:szCs w:val="24"/>
        </w:rPr>
        <w:t>.</w:t>
      </w:r>
    </w:p>
    <w:p w14:paraId="68AD6FA1" w14:textId="77777777" w:rsidR="00F01787" w:rsidRDefault="00F01787" w:rsidP="00275872">
      <w:pPr>
        <w:rPr>
          <w:sz w:val="24"/>
          <w:szCs w:val="24"/>
        </w:rPr>
      </w:pPr>
    </w:p>
    <w:p w14:paraId="68AD6FA2" w14:textId="77777777" w:rsidR="00F01787" w:rsidRDefault="00F01787" w:rsidP="005D658D">
      <w:pPr>
        <w:numPr>
          <w:ilvl w:val="1"/>
          <w:numId w:val="7"/>
        </w:numPr>
        <w:rPr>
          <w:sz w:val="24"/>
          <w:szCs w:val="24"/>
        </w:rPr>
      </w:pPr>
      <w:r w:rsidRPr="00863FE6">
        <w:rPr>
          <w:sz w:val="24"/>
          <w:szCs w:val="24"/>
        </w:rPr>
        <w:t>This SOP provides</w:t>
      </w:r>
      <w:r>
        <w:rPr>
          <w:sz w:val="24"/>
          <w:szCs w:val="24"/>
        </w:rPr>
        <w:t xml:space="preserve"> guidance on how the Office of Credit Risk Management</w:t>
      </w:r>
      <w:r w:rsidR="00B465BC">
        <w:rPr>
          <w:sz w:val="24"/>
          <w:szCs w:val="24"/>
        </w:rPr>
        <w:t xml:space="preserve"> (OCRM)</w:t>
      </w:r>
      <w:r w:rsidRPr="00863FE6">
        <w:rPr>
          <w:sz w:val="24"/>
          <w:szCs w:val="24"/>
        </w:rPr>
        <w:t>:</w:t>
      </w:r>
    </w:p>
    <w:p w14:paraId="68AD6FA3" w14:textId="77777777" w:rsidR="00F01787" w:rsidRPr="00863FE6" w:rsidRDefault="00F01787" w:rsidP="00E32B4F">
      <w:pPr>
        <w:ind w:left="1170"/>
        <w:rPr>
          <w:sz w:val="24"/>
          <w:szCs w:val="24"/>
        </w:rPr>
      </w:pPr>
    </w:p>
    <w:p w14:paraId="68AD6FA4" w14:textId="77777777" w:rsidR="00F01787" w:rsidRPr="00863FE6" w:rsidRDefault="00F01787" w:rsidP="005D658D">
      <w:pPr>
        <w:numPr>
          <w:ilvl w:val="2"/>
          <w:numId w:val="7"/>
        </w:numPr>
        <w:rPr>
          <w:sz w:val="24"/>
          <w:szCs w:val="24"/>
        </w:rPr>
      </w:pPr>
      <w:r>
        <w:rPr>
          <w:sz w:val="24"/>
          <w:szCs w:val="24"/>
        </w:rPr>
        <w:t xml:space="preserve">Groups and </w:t>
      </w:r>
      <w:r w:rsidRPr="00863FE6">
        <w:rPr>
          <w:sz w:val="24"/>
          <w:szCs w:val="24"/>
        </w:rPr>
        <w:t>prioritiz</w:t>
      </w:r>
      <w:r>
        <w:rPr>
          <w:sz w:val="24"/>
          <w:szCs w:val="24"/>
        </w:rPr>
        <w:t>es</w:t>
      </w:r>
      <w:r w:rsidRPr="00863FE6">
        <w:rPr>
          <w:sz w:val="24"/>
          <w:szCs w:val="24"/>
        </w:rPr>
        <w:t xml:space="preserve"> actions into “large” and “small” dollar-magnitude risk </w:t>
      </w:r>
      <w:r>
        <w:rPr>
          <w:sz w:val="24"/>
          <w:szCs w:val="24"/>
        </w:rPr>
        <w:t>ca</w:t>
      </w:r>
      <w:r w:rsidR="00734F6D">
        <w:rPr>
          <w:sz w:val="24"/>
          <w:szCs w:val="24"/>
        </w:rPr>
        <w:t>t</w:t>
      </w:r>
      <w:r>
        <w:rPr>
          <w:sz w:val="24"/>
          <w:szCs w:val="24"/>
        </w:rPr>
        <w:t>egories</w:t>
      </w:r>
      <w:r w:rsidRPr="00863FE6">
        <w:rPr>
          <w:sz w:val="24"/>
          <w:szCs w:val="24"/>
        </w:rPr>
        <w:t>;</w:t>
      </w:r>
    </w:p>
    <w:p w14:paraId="68AD6FA5" w14:textId="77777777" w:rsidR="00F01787" w:rsidRDefault="00F01787" w:rsidP="00410AD0">
      <w:pPr>
        <w:ind w:left="2160"/>
        <w:jc w:val="center"/>
        <w:rPr>
          <w:sz w:val="24"/>
          <w:szCs w:val="24"/>
        </w:rPr>
      </w:pPr>
    </w:p>
    <w:p w14:paraId="68AD6FA6" w14:textId="77777777" w:rsidR="00F01787" w:rsidRPr="00863FE6" w:rsidRDefault="00F01787" w:rsidP="005D658D">
      <w:pPr>
        <w:numPr>
          <w:ilvl w:val="2"/>
          <w:numId w:val="7"/>
        </w:numPr>
        <w:rPr>
          <w:sz w:val="24"/>
          <w:szCs w:val="24"/>
        </w:rPr>
      </w:pPr>
      <w:r>
        <w:rPr>
          <w:sz w:val="24"/>
          <w:szCs w:val="24"/>
        </w:rPr>
        <w:t>C</w:t>
      </w:r>
      <w:r w:rsidRPr="00863FE6">
        <w:rPr>
          <w:sz w:val="24"/>
          <w:szCs w:val="24"/>
        </w:rPr>
        <w:t>onduct</w:t>
      </w:r>
      <w:r>
        <w:rPr>
          <w:sz w:val="24"/>
          <w:szCs w:val="24"/>
        </w:rPr>
        <w:t>s</w:t>
      </w:r>
      <w:r w:rsidRPr="00863FE6">
        <w:rPr>
          <w:sz w:val="24"/>
          <w:szCs w:val="24"/>
        </w:rPr>
        <w:t xml:space="preserve"> </w:t>
      </w:r>
      <w:r>
        <w:rPr>
          <w:sz w:val="24"/>
          <w:szCs w:val="24"/>
        </w:rPr>
        <w:t xml:space="preserve">supervisory </w:t>
      </w:r>
      <w:r w:rsidRPr="00863FE6">
        <w:rPr>
          <w:sz w:val="24"/>
          <w:szCs w:val="24"/>
        </w:rPr>
        <w:t>activities</w:t>
      </w:r>
      <w:r>
        <w:rPr>
          <w:sz w:val="24"/>
          <w:szCs w:val="24"/>
        </w:rPr>
        <w:t xml:space="preserve"> both on-site and off-site,</w:t>
      </w:r>
      <w:r w:rsidRPr="00863FE6">
        <w:rPr>
          <w:sz w:val="24"/>
          <w:szCs w:val="24"/>
        </w:rPr>
        <w:t xml:space="preserve"> </w:t>
      </w:r>
      <w:r w:rsidR="00786158">
        <w:rPr>
          <w:sz w:val="24"/>
          <w:szCs w:val="24"/>
        </w:rPr>
        <w:t xml:space="preserve">generally </w:t>
      </w:r>
      <w:r>
        <w:rPr>
          <w:sz w:val="24"/>
          <w:szCs w:val="24"/>
        </w:rPr>
        <w:t>based on the dollar-magnitude risk categories;</w:t>
      </w:r>
    </w:p>
    <w:p w14:paraId="68AD6FA7" w14:textId="77777777" w:rsidR="00F01787" w:rsidRDefault="00F01787" w:rsidP="000516A4">
      <w:pPr>
        <w:rPr>
          <w:sz w:val="24"/>
          <w:szCs w:val="24"/>
        </w:rPr>
      </w:pPr>
    </w:p>
    <w:p w14:paraId="68AD6FA8" w14:textId="77777777" w:rsidR="00F01787" w:rsidRPr="00863FE6" w:rsidRDefault="00F01787" w:rsidP="005D658D">
      <w:pPr>
        <w:numPr>
          <w:ilvl w:val="2"/>
          <w:numId w:val="7"/>
        </w:numPr>
        <w:rPr>
          <w:sz w:val="24"/>
          <w:szCs w:val="24"/>
        </w:rPr>
      </w:pPr>
      <w:r>
        <w:rPr>
          <w:sz w:val="24"/>
          <w:szCs w:val="24"/>
        </w:rPr>
        <w:t>Se</w:t>
      </w:r>
      <w:r w:rsidRPr="00863FE6">
        <w:rPr>
          <w:sz w:val="24"/>
          <w:szCs w:val="24"/>
        </w:rPr>
        <w:t>lect</w:t>
      </w:r>
      <w:r>
        <w:rPr>
          <w:sz w:val="24"/>
          <w:szCs w:val="24"/>
        </w:rPr>
        <w:t>s</w:t>
      </w:r>
      <w:r w:rsidRPr="00863FE6">
        <w:rPr>
          <w:sz w:val="24"/>
          <w:szCs w:val="24"/>
        </w:rPr>
        <w:t xml:space="preserve"> the action or combination of actions best suited to </w:t>
      </w:r>
      <w:r>
        <w:rPr>
          <w:sz w:val="24"/>
          <w:szCs w:val="24"/>
        </w:rPr>
        <w:t xml:space="preserve">effectively supervise </w:t>
      </w:r>
      <w:r w:rsidR="00D70410">
        <w:rPr>
          <w:sz w:val="24"/>
          <w:szCs w:val="24"/>
        </w:rPr>
        <w:t>L</w:t>
      </w:r>
      <w:r>
        <w:rPr>
          <w:sz w:val="24"/>
          <w:szCs w:val="24"/>
        </w:rPr>
        <w:t>end</w:t>
      </w:r>
      <w:r w:rsidR="00D10DE8">
        <w:rPr>
          <w:sz w:val="24"/>
          <w:szCs w:val="24"/>
        </w:rPr>
        <w:t xml:space="preserve">ing </w:t>
      </w:r>
      <w:r w:rsidR="00D70410">
        <w:rPr>
          <w:sz w:val="24"/>
          <w:szCs w:val="24"/>
        </w:rPr>
        <w:t>P</w:t>
      </w:r>
      <w:r w:rsidR="00D10DE8">
        <w:rPr>
          <w:sz w:val="24"/>
          <w:szCs w:val="24"/>
        </w:rPr>
        <w:t>artners</w:t>
      </w:r>
      <w:r>
        <w:rPr>
          <w:sz w:val="24"/>
          <w:szCs w:val="24"/>
        </w:rPr>
        <w:t xml:space="preserve"> </w:t>
      </w:r>
      <w:r w:rsidR="00412648">
        <w:rPr>
          <w:sz w:val="24"/>
          <w:szCs w:val="24"/>
        </w:rPr>
        <w:t xml:space="preserve">in a </w:t>
      </w:r>
      <w:r>
        <w:rPr>
          <w:sz w:val="24"/>
          <w:szCs w:val="24"/>
        </w:rPr>
        <w:t>c</w:t>
      </w:r>
      <w:r w:rsidRPr="00863FE6">
        <w:rPr>
          <w:sz w:val="24"/>
          <w:szCs w:val="24"/>
        </w:rPr>
        <w:t>onsisten</w:t>
      </w:r>
      <w:r w:rsidR="00412648">
        <w:rPr>
          <w:sz w:val="24"/>
          <w:szCs w:val="24"/>
        </w:rPr>
        <w:t>t manner</w:t>
      </w:r>
      <w:r w:rsidRPr="00863FE6">
        <w:rPr>
          <w:sz w:val="24"/>
          <w:szCs w:val="24"/>
        </w:rPr>
        <w:t xml:space="preserve"> while preserving flexibility for specific circumstances; and</w:t>
      </w:r>
    </w:p>
    <w:p w14:paraId="68AD6FA9" w14:textId="77777777" w:rsidR="00F01787" w:rsidRDefault="00F01787" w:rsidP="00E32B4F">
      <w:pPr>
        <w:ind w:left="2160"/>
        <w:rPr>
          <w:sz w:val="24"/>
          <w:szCs w:val="24"/>
        </w:rPr>
      </w:pPr>
    </w:p>
    <w:p w14:paraId="68AD6FAA" w14:textId="77777777" w:rsidR="00F01787" w:rsidRDefault="00F01787" w:rsidP="00DB6CE9">
      <w:pPr>
        <w:numPr>
          <w:ilvl w:val="2"/>
          <w:numId w:val="7"/>
        </w:numPr>
        <w:rPr>
          <w:sz w:val="24"/>
          <w:szCs w:val="24"/>
        </w:rPr>
      </w:pPr>
      <w:r>
        <w:rPr>
          <w:sz w:val="24"/>
          <w:szCs w:val="24"/>
        </w:rPr>
        <w:t>S</w:t>
      </w:r>
      <w:r w:rsidRPr="00863FE6">
        <w:rPr>
          <w:sz w:val="24"/>
          <w:szCs w:val="24"/>
        </w:rPr>
        <w:t>elect</w:t>
      </w:r>
      <w:r>
        <w:rPr>
          <w:sz w:val="24"/>
          <w:szCs w:val="24"/>
        </w:rPr>
        <w:t>s</w:t>
      </w:r>
      <w:r w:rsidRPr="00863FE6">
        <w:rPr>
          <w:sz w:val="24"/>
          <w:szCs w:val="24"/>
        </w:rPr>
        <w:t xml:space="preserve"> enforcement actions.</w:t>
      </w:r>
    </w:p>
    <w:p w14:paraId="68AD6FAB" w14:textId="77777777" w:rsidR="00F01787" w:rsidRPr="00863FE6" w:rsidRDefault="00F01787" w:rsidP="00E32B4F">
      <w:pPr>
        <w:rPr>
          <w:sz w:val="24"/>
          <w:szCs w:val="24"/>
        </w:rPr>
      </w:pPr>
    </w:p>
    <w:p w14:paraId="68AD6FAC" w14:textId="77777777" w:rsidR="00F01787" w:rsidRPr="00863FE6" w:rsidRDefault="00F01787" w:rsidP="00AD21EE">
      <w:pPr>
        <w:numPr>
          <w:ilvl w:val="1"/>
          <w:numId w:val="7"/>
        </w:numPr>
        <w:rPr>
          <w:sz w:val="24"/>
          <w:szCs w:val="24"/>
        </w:rPr>
      </w:pPr>
      <w:r>
        <w:rPr>
          <w:sz w:val="24"/>
          <w:szCs w:val="24"/>
        </w:rPr>
        <w:t xml:space="preserve">This SOP provides general </w:t>
      </w:r>
      <w:r w:rsidR="00734F6D">
        <w:rPr>
          <w:sz w:val="24"/>
          <w:szCs w:val="24"/>
        </w:rPr>
        <w:t xml:space="preserve">internal </w:t>
      </w:r>
      <w:r>
        <w:rPr>
          <w:sz w:val="24"/>
          <w:szCs w:val="24"/>
        </w:rPr>
        <w:t xml:space="preserve">guidance on how SBA conducts supervision and enforcement responsibilities.  It is intended to be flexible to take into account individual facts and circumstances.  It does not intend that every consideration factor or step must always be applied.  SBA will use this guidance along with judgment </w:t>
      </w:r>
      <w:r>
        <w:rPr>
          <w:sz w:val="24"/>
          <w:szCs w:val="24"/>
        </w:rPr>
        <w:lastRenderedPageBreak/>
        <w:t>and Agency discretion in making supervisory and enforcement determinations.  Therefore, t</w:t>
      </w:r>
      <w:r w:rsidRPr="00863FE6">
        <w:rPr>
          <w:sz w:val="24"/>
          <w:szCs w:val="24"/>
        </w:rPr>
        <w:t>his SOP is not intended</w:t>
      </w:r>
      <w:r>
        <w:rPr>
          <w:sz w:val="24"/>
          <w:szCs w:val="24"/>
        </w:rPr>
        <w:t xml:space="preserve"> to</w:t>
      </w:r>
      <w:r w:rsidRPr="00863FE6">
        <w:rPr>
          <w:sz w:val="24"/>
          <w:szCs w:val="24"/>
        </w:rPr>
        <w:t>, does not, and may not be relied upon</w:t>
      </w:r>
      <w:r>
        <w:rPr>
          <w:sz w:val="24"/>
          <w:szCs w:val="24"/>
        </w:rPr>
        <w:t xml:space="preserve"> </w:t>
      </w:r>
      <w:proofErr w:type="gramStart"/>
      <w:r>
        <w:rPr>
          <w:sz w:val="24"/>
          <w:szCs w:val="24"/>
        </w:rPr>
        <w:t>to,</w:t>
      </w:r>
      <w:proofErr w:type="gramEnd"/>
      <w:r w:rsidRPr="00863FE6">
        <w:rPr>
          <w:sz w:val="24"/>
          <w:szCs w:val="24"/>
        </w:rPr>
        <w:t xml:space="preserve"> create rights, substantive or procedural</w:t>
      </w:r>
      <w:r>
        <w:rPr>
          <w:sz w:val="24"/>
          <w:szCs w:val="24"/>
        </w:rPr>
        <w:t xml:space="preserve"> for </w:t>
      </w:r>
      <w:r w:rsidR="004C2B56">
        <w:rPr>
          <w:sz w:val="24"/>
          <w:szCs w:val="24"/>
        </w:rPr>
        <w:t>L</w:t>
      </w:r>
      <w:r>
        <w:rPr>
          <w:sz w:val="24"/>
          <w:szCs w:val="24"/>
        </w:rPr>
        <w:t xml:space="preserve">ending </w:t>
      </w:r>
      <w:r w:rsidR="004C2B56">
        <w:rPr>
          <w:sz w:val="24"/>
          <w:szCs w:val="24"/>
        </w:rPr>
        <w:t>P</w:t>
      </w:r>
      <w:r>
        <w:rPr>
          <w:sz w:val="24"/>
          <w:szCs w:val="24"/>
        </w:rPr>
        <w:t xml:space="preserve">artners </w:t>
      </w:r>
      <w:r w:rsidR="002D4848">
        <w:rPr>
          <w:sz w:val="24"/>
          <w:szCs w:val="24"/>
        </w:rPr>
        <w:t xml:space="preserve">or any other party </w:t>
      </w:r>
      <w:r w:rsidRPr="00863FE6">
        <w:rPr>
          <w:sz w:val="24"/>
          <w:szCs w:val="24"/>
        </w:rPr>
        <w:t>enforceable at law or in any administrative proceeding</w:t>
      </w:r>
      <w:r>
        <w:rPr>
          <w:sz w:val="24"/>
          <w:szCs w:val="24"/>
        </w:rPr>
        <w:t xml:space="preserve"> against SBA</w:t>
      </w:r>
      <w:r w:rsidRPr="00863FE6">
        <w:rPr>
          <w:sz w:val="24"/>
          <w:szCs w:val="24"/>
        </w:rPr>
        <w:t xml:space="preserve">.  </w:t>
      </w:r>
    </w:p>
    <w:p w14:paraId="68AD6FAD" w14:textId="77777777" w:rsidR="00F01787" w:rsidRPr="00863FE6" w:rsidRDefault="00F01787" w:rsidP="008603A4">
      <w:pPr>
        <w:rPr>
          <w:sz w:val="24"/>
          <w:szCs w:val="24"/>
        </w:rPr>
      </w:pPr>
    </w:p>
    <w:p w14:paraId="68AD6FAE" w14:textId="77777777" w:rsidR="00F01787" w:rsidRPr="008603A4" w:rsidRDefault="00F01787" w:rsidP="008603A4">
      <w:pPr>
        <w:pStyle w:val="Heading2"/>
        <w:numPr>
          <w:ilvl w:val="0"/>
          <w:numId w:val="3"/>
        </w:numPr>
        <w:ind w:hanging="720"/>
        <w:rPr>
          <w:szCs w:val="24"/>
        </w:rPr>
      </w:pPr>
      <w:bookmarkStart w:id="4" w:name="_Toc263240658"/>
      <w:r w:rsidRPr="008603A4">
        <w:rPr>
          <w:szCs w:val="24"/>
        </w:rPr>
        <w:t>Notice of Implementation</w:t>
      </w:r>
      <w:bookmarkEnd w:id="4"/>
    </w:p>
    <w:p w14:paraId="68AD6FAF" w14:textId="77777777" w:rsidR="00F01787" w:rsidRPr="008603A4" w:rsidRDefault="00F01787" w:rsidP="00BE5C16">
      <w:pPr>
        <w:tabs>
          <w:tab w:val="left" w:pos="1788"/>
        </w:tabs>
        <w:rPr>
          <w:sz w:val="24"/>
          <w:szCs w:val="24"/>
        </w:rPr>
      </w:pPr>
      <w:r>
        <w:rPr>
          <w:sz w:val="24"/>
          <w:szCs w:val="24"/>
        </w:rPr>
        <w:tab/>
      </w:r>
    </w:p>
    <w:p w14:paraId="68AD6FB0" w14:textId="77777777" w:rsidR="00F01787" w:rsidRDefault="00F01787">
      <w:pPr>
        <w:numPr>
          <w:ilvl w:val="0"/>
          <w:numId w:val="57"/>
        </w:numPr>
        <w:ind w:left="1440" w:hanging="720"/>
        <w:rPr>
          <w:sz w:val="24"/>
          <w:szCs w:val="24"/>
        </w:rPr>
      </w:pPr>
      <w:r w:rsidRPr="00863FE6">
        <w:rPr>
          <w:sz w:val="24"/>
          <w:szCs w:val="24"/>
        </w:rPr>
        <w:t xml:space="preserve">This SOP is effective beginning </w:t>
      </w:r>
      <w:r w:rsidR="00B6704D">
        <w:rPr>
          <w:sz w:val="24"/>
          <w:szCs w:val="24"/>
        </w:rPr>
        <w:t>October 1</w:t>
      </w:r>
      <w:r w:rsidRPr="00863FE6">
        <w:rPr>
          <w:sz w:val="24"/>
          <w:szCs w:val="24"/>
        </w:rPr>
        <w:t>, 20</w:t>
      </w:r>
      <w:r>
        <w:rPr>
          <w:sz w:val="24"/>
          <w:szCs w:val="24"/>
        </w:rPr>
        <w:t>10.</w:t>
      </w:r>
    </w:p>
    <w:p w14:paraId="68AD6FB1" w14:textId="77777777" w:rsidR="00F01787" w:rsidRDefault="00F01787" w:rsidP="0062022A">
      <w:pPr>
        <w:pStyle w:val="ListParagraph"/>
        <w:ind w:left="0"/>
        <w:rPr>
          <w:sz w:val="24"/>
          <w:szCs w:val="24"/>
        </w:rPr>
      </w:pPr>
    </w:p>
    <w:p w14:paraId="68AD6FB2" w14:textId="77777777" w:rsidR="00F01787" w:rsidRPr="00EC0406" w:rsidRDefault="00F01787" w:rsidP="00EC0406">
      <w:pPr>
        <w:numPr>
          <w:ilvl w:val="0"/>
          <w:numId w:val="57"/>
        </w:numPr>
        <w:tabs>
          <w:tab w:val="left" w:pos="1440"/>
        </w:tabs>
        <w:ind w:left="1440" w:hanging="720"/>
        <w:rPr>
          <w:sz w:val="24"/>
          <w:szCs w:val="24"/>
        </w:rPr>
      </w:pPr>
      <w:r>
        <w:rPr>
          <w:sz w:val="24"/>
          <w:szCs w:val="24"/>
        </w:rPr>
        <w:t>This SOP is supplemented by SOP 51 00 “On-Site Lender Reviews and Examinations”</w:t>
      </w:r>
      <w:r w:rsidR="004D19FA">
        <w:rPr>
          <w:sz w:val="24"/>
          <w:szCs w:val="24"/>
        </w:rPr>
        <w:t xml:space="preserve"> which details SBA standard operating procedures for on-site reviews and examinations for 7(a) lenders and CDCs</w:t>
      </w:r>
      <w:r>
        <w:rPr>
          <w:sz w:val="24"/>
          <w:szCs w:val="24"/>
        </w:rPr>
        <w:t xml:space="preserve">.  </w:t>
      </w:r>
    </w:p>
    <w:p w14:paraId="68AD6FB3" w14:textId="77777777" w:rsidR="00F01787" w:rsidRPr="00BE5C16" w:rsidRDefault="00F01787" w:rsidP="005D658D">
      <w:pPr>
        <w:rPr>
          <w:b/>
          <w:bCs/>
          <w:sz w:val="24"/>
          <w:szCs w:val="24"/>
          <w:u w:val="single"/>
        </w:rPr>
      </w:pPr>
    </w:p>
    <w:p w14:paraId="68AD6FB4" w14:textId="77777777" w:rsidR="00F01787" w:rsidRPr="00BE5C16" w:rsidRDefault="00F01787" w:rsidP="008603A4">
      <w:pPr>
        <w:pStyle w:val="Heading2"/>
        <w:numPr>
          <w:ilvl w:val="0"/>
          <w:numId w:val="3"/>
        </w:numPr>
        <w:ind w:hanging="720"/>
        <w:rPr>
          <w:szCs w:val="24"/>
        </w:rPr>
      </w:pPr>
      <w:bookmarkStart w:id="5" w:name="_Toc263240659"/>
      <w:r w:rsidRPr="00BE5C16">
        <w:rPr>
          <w:szCs w:val="24"/>
        </w:rPr>
        <w:t>Authority</w:t>
      </w:r>
      <w:bookmarkEnd w:id="5"/>
    </w:p>
    <w:p w14:paraId="68AD6FB5" w14:textId="77777777" w:rsidR="00F01787" w:rsidRPr="00BE5C16" w:rsidRDefault="00F01787" w:rsidP="005D658D">
      <w:pPr>
        <w:rPr>
          <w:sz w:val="24"/>
          <w:szCs w:val="24"/>
        </w:rPr>
      </w:pPr>
    </w:p>
    <w:p w14:paraId="68AD6FB6" w14:textId="77777777" w:rsidR="00AE022A" w:rsidRDefault="00F01787">
      <w:pPr>
        <w:ind w:left="1440"/>
        <w:rPr>
          <w:sz w:val="24"/>
          <w:szCs w:val="24"/>
        </w:rPr>
      </w:pPr>
      <w:r w:rsidRPr="00BE5C16">
        <w:rPr>
          <w:sz w:val="24"/>
          <w:szCs w:val="24"/>
        </w:rPr>
        <w:t>The following statutory and regulatory citations provide authority</w:t>
      </w:r>
      <w:r w:rsidRPr="00863FE6">
        <w:rPr>
          <w:sz w:val="24"/>
          <w:szCs w:val="24"/>
        </w:rPr>
        <w:t xml:space="preserve"> for</w:t>
      </w:r>
      <w:r>
        <w:rPr>
          <w:sz w:val="24"/>
          <w:szCs w:val="24"/>
        </w:rPr>
        <w:t xml:space="preserve"> this SOP</w:t>
      </w:r>
      <w:r w:rsidRPr="00863FE6">
        <w:rPr>
          <w:sz w:val="24"/>
          <w:szCs w:val="24"/>
        </w:rPr>
        <w:t>: 15 USC § 650; 15 USC § 634 note, citing, Public Law 104-208, Division D, Title I, §103(h); 15 USC § 634(b)(14); 15 USC § 634(b)(7); 15 USC § 636(a)(31)</w:t>
      </w:r>
      <w:r>
        <w:rPr>
          <w:sz w:val="24"/>
          <w:szCs w:val="24"/>
        </w:rPr>
        <w:t xml:space="preserve"> and (m)</w:t>
      </w:r>
      <w:r w:rsidRPr="00863FE6">
        <w:rPr>
          <w:sz w:val="24"/>
          <w:szCs w:val="24"/>
        </w:rPr>
        <w:t xml:space="preserve">; </w:t>
      </w:r>
      <w:r>
        <w:rPr>
          <w:sz w:val="24"/>
          <w:szCs w:val="24"/>
        </w:rPr>
        <w:t xml:space="preserve">15 USC 633(b)(3); 15 USC 634(f); </w:t>
      </w:r>
      <w:r w:rsidRPr="00863FE6">
        <w:rPr>
          <w:sz w:val="24"/>
          <w:szCs w:val="24"/>
        </w:rPr>
        <w:t>15 USC § 687(f); 15 USC § 696(3)(A); 15 USC § 697(a)(2); 15 USC § 697e(c)(8); 15 USC § 634(b)(6); 13 CFR</w:t>
      </w:r>
      <w:r>
        <w:rPr>
          <w:sz w:val="24"/>
          <w:szCs w:val="24"/>
        </w:rPr>
        <w:t xml:space="preserve"> Parts 103 and 120</w:t>
      </w:r>
      <w:r w:rsidRPr="00863FE6">
        <w:rPr>
          <w:sz w:val="24"/>
          <w:szCs w:val="24"/>
        </w:rPr>
        <w:t xml:space="preserve">; 70 FR 21262, April 25, 2005 (Delegations of Authority); </w:t>
      </w:r>
      <w:r>
        <w:rPr>
          <w:sz w:val="24"/>
          <w:szCs w:val="24"/>
        </w:rPr>
        <w:t xml:space="preserve">and </w:t>
      </w:r>
      <w:r w:rsidRPr="00863FE6">
        <w:rPr>
          <w:sz w:val="24"/>
          <w:szCs w:val="24"/>
        </w:rPr>
        <w:t xml:space="preserve">72 FR 27611, May 16, 2007 (Final </w:t>
      </w:r>
      <w:r>
        <w:rPr>
          <w:sz w:val="24"/>
          <w:szCs w:val="24"/>
        </w:rPr>
        <w:t xml:space="preserve">Notice </w:t>
      </w:r>
      <w:r w:rsidRPr="00863FE6">
        <w:rPr>
          <w:sz w:val="24"/>
          <w:szCs w:val="24"/>
        </w:rPr>
        <w:t>on Risk Rating System</w:t>
      </w:r>
      <w:r>
        <w:rPr>
          <w:sz w:val="24"/>
          <w:szCs w:val="24"/>
        </w:rPr>
        <w:t>) as amended by 75 FR 9257 (March 1, 2010).</w:t>
      </w:r>
      <w:r w:rsidRPr="00863FE6">
        <w:rPr>
          <w:sz w:val="24"/>
          <w:szCs w:val="24"/>
        </w:rPr>
        <w:t xml:space="preserve"> </w:t>
      </w:r>
      <w:r w:rsidR="005275FF">
        <w:rPr>
          <w:sz w:val="24"/>
          <w:szCs w:val="24"/>
        </w:rPr>
        <w:t xml:space="preserve">  See also 120.10 for key lender oversight definitions.  </w:t>
      </w:r>
    </w:p>
    <w:p w14:paraId="68AD6FB7" w14:textId="77777777" w:rsidR="00F01787" w:rsidRPr="00863FE6" w:rsidRDefault="00F01787" w:rsidP="005D658D">
      <w:pPr>
        <w:ind w:left="702"/>
        <w:rPr>
          <w:sz w:val="24"/>
          <w:szCs w:val="24"/>
        </w:rPr>
      </w:pPr>
    </w:p>
    <w:p w14:paraId="68AD6FB8" w14:textId="77777777" w:rsidR="00F01787" w:rsidRPr="00863FE6" w:rsidRDefault="00F01787" w:rsidP="005D658D">
      <w:pPr>
        <w:ind w:left="702"/>
        <w:rPr>
          <w:sz w:val="24"/>
          <w:szCs w:val="24"/>
        </w:rPr>
      </w:pPr>
    </w:p>
    <w:p w14:paraId="68AD6FB9" w14:textId="77777777" w:rsidR="00F01787" w:rsidRPr="00863FE6" w:rsidRDefault="00F01787" w:rsidP="005D658D">
      <w:pPr>
        <w:rPr>
          <w:sz w:val="24"/>
          <w:szCs w:val="24"/>
        </w:rPr>
      </w:pPr>
    </w:p>
    <w:p w14:paraId="68AD6FBA" w14:textId="77777777" w:rsidR="00F01787" w:rsidRPr="00863FE6" w:rsidRDefault="00F01787" w:rsidP="005D658D">
      <w:pPr>
        <w:pStyle w:val="Heading1"/>
        <w:rPr>
          <w:sz w:val="24"/>
          <w:szCs w:val="24"/>
        </w:rPr>
      </w:pPr>
      <w:r w:rsidRPr="00863FE6">
        <w:rPr>
          <w:sz w:val="24"/>
          <w:szCs w:val="24"/>
        </w:rPr>
        <w:br w:type="page"/>
      </w:r>
      <w:bookmarkStart w:id="6" w:name="_Toc263240660"/>
      <w:proofErr w:type="gramStart"/>
      <w:r w:rsidRPr="00863FE6">
        <w:rPr>
          <w:sz w:val="24"/>
          <w:szCs w:val="24"/>
        </w:rPr>
        <w:lastRenderedPageBreak/>
        <w:t>Chapter 2.</w:t>
      </w:r>
      <w:proofErr w:type="gramEnd"/>
      <w:r w:rsidRPr="00863FE6">
        <w:rPr>
          <w:sz w:val="24"/>
          <w:szCs w:val="24"/>
        </w:rPr>
        <w:t xml:space="preserve">  OCRM Monitoring</w:t>
      </w:r>
      <w:bookmarkEnd w:id="6"/>
    </w:p>
    <w:p w14:paraId="68AD6FBB" w14:textId="77777777" w:rsidR="00F01787" w:rsidRPr="00863FE6" w:rsidRDefault="00F01787" w:rsidP="005D658D">
      <w:pPr>
        <w:rPr>
          <w:sz w:val="24"/>
          <w:szCs w:val="24"/>
        </w:rPr>
      </w:pPr>
    </w:p>
    <w:p w14:paraId="68AD6FBC" w14:textId="77777777" w:rsidR="00F01787" w:rsidRPr="00863FE6" w:rsidRDefault="00F01787" w:rsidP="005D658D">
      <w:pPr>
        <w:pStyle w:val="Heading2"/>
        <w:numPr>
          <w:ilvl w:val="0"/>
          <w:numId w:val="6"/>
        </w:numPr>
        <w:ind w:hanging="720"/>
        <w:rPr>
          <w:szCs w:val="24"/>
        </w:rPr>
      </w:pPr>
      <w:bookmarkStart w:id="7" w:name="_Toc263240661"/>
      <w:r w:rsidRPr="00863FE6">
        <w:rPr>
          <w:szCs w:val="24"/>
        </w:rPr>
        <w:t>Overview and General Policy</w:t>
      </w:r>
      <w:bookmarkEnd w:id="7"/>
    </w:p>
    <w:p w14:paraId="68AD6FBD" w14:textId="77777777" w:rsidR="00F01787" w:rsidRPr="00863FE6" w:rsidRDefault="00F01787" w:rsidP="005A77EC"/>
    <w:p w14:paraId="68AD6FBE" w14:textId="77777777" w:rsidR="00F01787" w:rsidRDefault="00F01787">
      <w:pPr>
        <w:numPr>
          <w:ilvl w:val="0"/>
          <w:numId w:val="47"/>
        </w:numPr>
        <w:tabs>
          <w:tab w:val="left" w:pos="1440"/>
        </w:tabs>
        <w:ind w:left="1440" w:hanging="720"/>
      </w:pPr>
      <w:r>
        <w:rPr>
          <w:sz w:val="24"/>
          <w:szCs w:val="24"/>
        </w:rPr>
        <w:t xml:space="preserve">Generally, </w:t>
      </w:r>
      <w:r w:rsidRPr="00863FE6">
        <w:rPr>
          <w:sz w:val="24"/>
          <w:szCs w:val="24"/>
        </w:rPr>
        <w:t xml:space="preserve">OCRM </w:t>
      </w:r>
      <w:r>
        <w:rPr>
          <w:sz w:val="24"/>
          <w:szCs w:val="24"/>
        </w:rPr>
        <w:t xml:space="preserve">oversees </w:t>
      </w:r>
      <w:r w:rsidR="000F59B9">
        <w:rPr>
          <w:sz w:val="24"/>
          <w:szCs w:val="24"/>
        </w:rPr>
        <w:t>SBA’s</w:t>
      </w:r>
      <w:r w:rsidRPr="00863FE6">
        <w:rPr>
          <w:sz w:val="24"/>
          <w:szCs w:val="24"/>
        </w:rPr>
        <w:t xml:space="preserve"> </w:t>
      </w:r>
      <w:r w:rsidR="004C2B56">
        <w:rPr>
          <w:sz w:val="24"/>
          <w:szCs w:val="24"/>
        </w:rPr>
        <w:t>L</w:t>
      </w:r>
      <w:r w:rsidRPr="00863FE6">
        <w:rPr>
          <w:sz w:val="24"/>
          <w:szCs w:val="24"/>
        </w:rPr>
        <w:t xml:space="preserve">ending </w:t>
      </w:r>
      <w:r w:rsidR="004C2B56">
        <w:rPr>
          <w:sz w:val="24"/>
          <w:szCs w:val="24"/>
        </w:rPr>
        <w:t>P</w:t>
      </w:r>
      <w:r w:rsidRPr="00863FE6">
        <w:rPr>
          <w:sz w:val="24"/>
          <w:szCs w:val="24"/>
        </w:rPr>
        <w:t>artners to identify unacceptable risk profiles and</w:t>
      </w:r>
      <w:r w:rsidR="00A14F9F">
        <w:rPr>
          <w:sz w:val="24"/>
          <w:szCs w:val="24"/>
        </w:rPr>
        <w:t>,</w:t>
      </w:r>
      <w:r>
        <w:rPr>
          <w:sz w:val="24"/>
          <w:szCs w:val="24"/>
        </w:rPr>
        <w:t xml:space="preserve"> if appropriate, </w:t>
      </w:r>
      <w:r w:rsidRPr="00863FE6">
        <w:rPr>
          <w:sz w:val="24"/>
          <w:szCs w:val="24"/>
        </w:rPr>
        <w:t>enforce l</w:t>
      </w:r>
      <w:r>
        <w:rPr>
          <w:sz w:val="24"/>
          <w:szCs w:val="24"/>
        </w:rPr>
        <w:t xml:space="preserve">oan program requirements </w:t>
      </w:r>
      <w:r w:rsidRPr="00863FE6">
        <w:rPr>
          <w:sz w:val="24"/>
          <w:szCs w:val="24"/>
        </w:rPr>
        <w:t xml:space="preserve">so as to improve and </w:t>
      </w:r>
      <w:r w:rsidR="006928EE">
        <w:rPr>
          <w:sz w:val="24"/>
          <w:szCs w:val="24"/>
        </w:rPr>
        <w:t>manage</w:t>
      </w:r>
      <w:r w:rsidRPr="00863FE6">
        <w:rPr>
          <w:sz w:val="24"/>
          <w:szCs w:val="24"/>
        </w:rPr>
        <w:t xml:space="preserve"> </w:t>
      </w:r>
      <w:r>
        <w:rPr>
          <w:sz w:val="24"/>
          <w:szCs w:val="24"/>
        </w:rPr>
        <w:t xml:space="preserve">the </w:t>
      </w:r>
      <w:r w:rsidRPr="00863FE6">
        <w:rPr>
          <w:sz w:val="24"/>
          <w:szCs w:val="24"/>
        </w:rPr>
        <w:t xml:space="preserve">risk of individual </w:t>
      </w:r>
      <w:r w:rsidR="004C2B56">
        <w:rPr>
          <w:sz w:val="24"/>
          <w:szCs w:val="24"/>
        </w:rPr>
        <w:t>L</w:t>
      </w:r>
      <w:r w:rsidRPr="00863FE6">
        <w:rPr>
          <w:sz w:val="24"/>
          <w:szCs w:val="24"/>
        </w:rPr>
        <w:t xml:space="preserve">ending </w:t>
      </w:r>
      <w:r w:rsidR="004C2B56">
        <w:rPr>
          <w:sz w:val="24"/>
          <w:szCs w:val="24"/>
        </w:rPr>
        <w:t>P</w:t>
      </w:r>
      <w:r w:rsidRPr="00863FE6">
        <w:rPr>
          <w:sz w:val="24"/>
          <w:szCs w:val="24"/>
        </w:rPr>
        <w:t xml:space="preserve">artners as well as the aggregate risk of SBA’s loan portfolio.  This is accomplished </w:t>
      </w:r>
      <w:r>
        <w:rPr>
          <w:sz w:val="24"/>
          <w:szCs w:val="24"/>
        </w:rPr>
        <w:t xml:space="preserve">in monitoring </w:t>
      </w:r>
      <w:r w:rsidRPr="00863FE6">
        <w:rPr>
          <w:sz w:val="24"/>
          <w:szCs w:val="24"/>
        </w:rPr>
        <w:t>through:</w:t>
      </w:r>
    </w:p>
    <w:p w14:paraId="68AD6FBF" w14:textId="77777777" w:rsidR="00F01787" w:rsidRPr="00863FE6" w:rsidRDefault="00F01787" w:rsidP="000D3ACE">
      <w:pPr>
        <w:ind w:left="1080"/>
      </w:pPr>
    </w:p>
    <w:p w14:paraId="68AD6FC0" w14:textId="77777777" w:rsidR="00F01787" w:rsidRDefault="00F01787" w:rsidP="005D658D">
      <w:pPr>
        <w:pStyle w:val="ListParagraph"/>
        <w:numPr>
          <w:ilvl w:val="2"/>
          <w:numId w:val="6"/>
        </w:numPr>
        <w:spacing w:after="200"/>
        <w:rPr>
          <w:sz w:val="24"/>
          <w:szCs w:val="24"/>
        </w:rPr>
      </w:pPr>
      <w:r w:rsidRPr="00863FE6">
        <w:rPr>
          <w:sz w:val="24"/>
          <w:szCs w:val="24"/>
        </w:rPr>
        <w:t xml:space="preserve">Identifying those </w:t>
      </w:r>
      <w:r w:rsidR="00D70410">
        <w:rPr>
          <w:sz w:val="24"/>
          <w:szCs w:val="24"/>
        </w:rPr>
        <w:t xml:space="preserve">Lending Partners </w:t>
      </w:r>
      <w:r w:rsidRPr="00863FE6">
        <w:rPr>
          <w:sz w:val="24"/>
          <w:szCs w:val="24"/>
        </w:rPr>
        <w:t>whose SBA program risk exceeds SBA’s risk tolerance levels</w:t>
      </w:r>
      <w:r>
        <w:rPr>
          <w:sz w:val="24"/>
          <w:szCs w:val="24"/>
        </w:rPr>
        <w:t>.</w:t>
      </w:r>
      <w:r w:rsidRPr="00863FE6" w:rsidDel="001C7029">
        <w:rPr>
          <w:rStyle w:val="FootnoteReference"/>
          <w:sz w:val="24"/>
          <w:szCs w:val="24"/>
        </w:rPr>
        <w:t xml:space="preserve"> </w:t>
      </w:r>
      <w:r>
        <w:rPr>
          <w:sz w:val="24"/>
          <w:szCs w:val="24"/>
        </w:rPr>
        <w:t xml:space="preserve"> </w:t>
      </w:r>
    </w:p>
    <w:p w14:paraId="68AD6FC1" w14:textId="77777777" w:rsidR="00F01787" w:rsidRPr="001C7029" w:rsidRDefault="00F01787" w:rsidP="005D658D">
      <w:pPr>
        <w:pStyle w:val="ListParagraph"/>
        <w:numPr>
          <w:ilvl w:val="2"/>
          <w:numId w:val="6"/>
        </w:numPr>
        <w:spacing w:after="200"/>
        <w:rPr>
          <w:sz w:val="24"/>
          <w:szCs w:val="24"/>
        </w:rPr>
      </w:pPr>
      <w:r w:rsidRPr="001C7029">
        <w:rPr>
          <w:sz w:val="24"/>
          <w:szCs w:val="24"/>
        </w:rPr>
        <w:t xml:space="preserve">Identifying problems and weaknesses in </w:t>
      </w:r>
      <w:r w:rsidR="00D70410">
        <w:rPr>
          <w:sz w:val="24"/>
          <w:szCs w:val="24"/>
        </w:rPr>
        <w:t xml:space="preserve">Lending Partners’ </w:t>
      </w:r>
      <w:r w:rsidRPr="001C7029">
        <w:rPr>
          <w:sz w:val="24"/>
          <w:szCs w:val="24"/>
        </w:rPr>
        <w:t>SBA program</w:t>
      </w:r>
      <w:r>
        <w:rPr>
          <w:sz w:val="24"/>
          <w:szCs w:val="24"/>
        </w:rPr>
        <w:t xml:space="preserve"> performance, </w:t>
      </w:r>
      <w:r w:rsidRPr="001C7029">
        <w:rPr>
          <w:sz w:val="24"/>
          <w:szCs w:val="24"/>
        </w:rPr>
        <w:t>e.g., identif</w:t>
      </w:r>
      <w:r w:rsidR="00BB1618">
        <w:rPr>
          <w:sz w:val="24"/>
          <w:szCs w:val="24"/>
        </w:rPr>
        <w:t>y</w:t>
      </w:r>
      <w:r w:rsidRPr="001C7029">
        <w:rPr>
          <w:sz w:val="24"/>
          <w:szCs w:val="24"/>
        </w:rPr>
        <w:t xml:space="preserve"> negative trends in lender performance or </w:t>
      </w:r>
      <w:r w:rsidR="00412648">
        <w:rPr>
          <w:sz w:val="24"/>
          <w:szCs w:val="24"/>
        </w:rPr>
        <w:t xml:space="preserve">lending </w:t>
      </w:r>
      <w:r w:rsidRPr="001C7029">
        <w:rPr>
          <w:sz w:val="24"/>
          <w:szCs w:val="24"/>
        </w:rPr>
        <w:t>concentrations.</w:t>
      </w:r>
    </w:p>
    <w:p w14:paraId="68AD6FC2" w14:textId="77777777" w:rsidR="00F01787" w:rsidRPr="001C7029" w:rsidRDefault="00F01787" w:rsidP="005D658D">
      <w:pPr>
        <w:pStyle w:val="ListParagraph"/>
        <w:numPr>
          <w:ilvl w:val="2"/>
          <w:numId w:val="6"/>
        </w:numPr>
        <w:spacing w:after="200"/>
        <w:rPr>
          <w:sz w:val="24"/>
          <w:szCs w:val="24"/>
        </w:rPr>
      </w:pPr>
      <w:r w:rsidRPr="001C7029">
        <w:rPr>
          <w:sz w:val="24"/>
          <w:szCs w:val="24"/>
        </w:rPr>
        <w:t xml:space="preserve">Enabling </w:t>
      </w:r>
      <w:r w:rsidR="00D70410">
        <w:rPr>
          <w:sz w:val="24"/>
          <w:szCs w:val="24"/>
        </w:rPr>
        <w:t xml:space="preserve">Lending Partners </w:t>
      </w:r>
      <w:r w:rsidRPr="001C7029">
        <w:rPr>
          <w:sz w:val="24"/>
          <w:szCs w:val="24"/>
        </w:rPr>
        <w:t>to proactively manage their SBA programs through the lender portal.</w:t>
      </w:r>
    </w:p>
    <w:p w14:paraId="68AD6FC3" w14:textId="77777777" w:rsidR="00F01787" w:rsidRPr="00863FE6" w:rsidRDefault="00F01787" w:rsidP="005D658D">
      <w:pPr>
        <w:pStyle w:val="ListParagraph"/>
        <w:numPr>
          <w:ilvl w:val="2"/>
          <w:numId w:val="6"/>
        </w:numPr>
        <w:spacing w:after="200"/>
        <w:rPr>
          <w:sz w:val="24"/>
          <w:szCs w:val="24"/>
        </w:rPr>
      </w:pPr>
      <w:r w:rsidRPr="00863FE6">
        <w:rPr>
          <w:sz w:val="24"/>
          <w:szCs w:val="24"/>
        </w:rPr>
        <w:t xml:space="preserve">Assisting </w:t>
      </w:r>
      <w:r w:rsidR="00D70410">
        <w:rPr>
          <w:sz w:val="24"/>
          <w:szCs w:val="24"/>
        </w:rPr>
        <w:t xml:space="preserve">Lending Partners </w:t>
      </w:r>
      <w:r w:rsidRPr="00863FE6">
        <w:rPr>
          <w:sz w:val="24"/>
          <w:szCs w:val="24"/>
        </w:rPr>
        <w:t>in correcting problems and weaknesses befo</w:t>
      </w:r>
      <w:r>
        <w:rPr>
          <w:sz w:val="24"/>
          <w:szCs w:val="24"/>
        </w:rPr>
        <w:t>re they become serious problems, e.g., through on-site reviews, site visits, and off-site monitoring actions.</w:t>
      </w:r>
    </w:p>
    <w:p w14:paraId="68AD6FC4" w14:textId="77777777" w:rsidR="00F01787" w:rsidRDefault="003A6DEE" w:rsidP="006F4CB5">
      <w:pPr>
        <w:numPr>
          <w:ilvl w:val="0"/>
          <w:numId w:val="7"/>
        </w:numPr>
        <w:tabs>
          <w:tab w:val="clear" w:pos="1530"/>
        </w:tabs>
        <w:ind w:left="1440" w:hanging="630"/>
        <w:rPr>
          <w:sz w:val="24"/>
          <w:szCs w:val="24"/>
        </w:rPr>
      </w:pPr>
      <w:r>
        <w:rPr>
          <w:sz w:val="24"/>
          <w:szCs w:val="24"/>
        </w:rPr>
        <w:t>F</w:t>
      </w:r>
      <w:r w:rsidR="00F01787">
        <w:rPr>
          <w:sz w:val="24"/>
          <w:szCs w:val="24"/>
        </w:rPr>
        <w:t xml:space="preserve">or </w:t>
      </w:r>
      <w:r w:rsidR="004C2B56">
        <w:rPr>
          <w:sz w:val="24"/>
          <w:szCs w:val="24"/>
        </w:rPr>
        <w:t>L</w:t>
      </w:r>
      <w:r w:rsidR="00F01787">
        <w:rPr>
          <w:sz w:val="24"/>
          <w:szCs w:val="24"/>
        </w:rPr>
        <w:t xml:space="preserve">ending </w:t>
      </w:r>
      <w:r w:rsidR="004C2B56">
        <w:rPr>
          <w:sz w:val="24"/>
          <w:szCs w:val="24"/>
        </w:rPr>
        <w:t>P</w:t>
      </w:r>
      <w:r w:rsidR="00F01787">
        <w:rPr>
          <w:sz w:val="24"/>
          <w:szCs w:val="24"/>
        </w:rPr>
        <w:t xml:space="preserve">artners, </w:t>
      </w:r>
      <w:r w:rsidR="00F01787" w:rsidRPr="00863FE6">
        <w:rPr>
          <w:sz w:val="24"/>
          <w:szCs w:val="24"/>
        </w:rPr>
        <w:t xml:space="preserve">OCRM </w:t>
      </w:r>
      <w:r>
        <w:rPr>
          <w:sz w:val="24"/>
          <w:szCs w:val="24"/>
        </w:rPr>
        <w:t xml:space="preserve">generally </w:t>
      </w:r>
      <w:r w:rsidR="00F01787" w:rsidRPr="00863FE6">
        <w:rPr>
          <w:sz w:val="24"/>
          <w:szCs w:val="24"/>
        </w:rPr>
        <w:t xml:space="preserve">conducts </w:t>
      </w:r>
      <w:r w:rsidR="00F01787">
        <w:rPr>
          <w:sz w:val="24"/>
          <w:szCs w:val="24"/>
        </w:rPr>
        <w:t>monitoring commensurate with the</w:t>
      </w:r>
      <w:r w:rsidR="00F01787" w:rsidRPr="00863FE6">
        <w:rPr>
          <w:sz w:val="24"/>
          <w:szCs w:val="24"/>
        </w:rPr>
        <w:t xml:space="preserve"> </w:t>
      </w:r>
      <w:r w:rsidR="00F01787">
        <w:rPr>
          <w:sz w:val="24"/>
          <w:szCs w:val="24"/>
        </w:rPr>
        <w:t xml:space="preserve">dollar </w:t>
      </w:r>
      <w:r w:rsidR="00F01787" w:rsidRPr="00863FE6">
        <w:rPr>
          <w:sz w:val="24"/>
          <w:szCs w:val="24"/>
        </w:rPr>
        <w:t>level of lending and the relative risk to the Agency’s portfolio</w:t>
      </w:r>
      <w:r w:rsidR="00F01787">
        <w:rPr>
          <w:sz w:val="24"/>
          <w:szCs w:val="24"/>
        </w:rPr>
        <w:t>, as determined by SBA</w:t>
      </w:r>
      <w:r w:rsidR="005275FF">
        <w:rPr>
          <w:sz w:val="24"/>
          <w:szCs w:val="24"/>
        </w:rPr>
        <w:t>, in its discretion</w:t>
      </w:r>
      <w:r w:rsidR="00F01787">
        <w:rPr>
          <w:sz w:val="24"/>
          <w:szCs w:val="24"/>
        </w:rPr>
        <w:t xml:space="preserve">.  While SBA will generally follow the guidance set forth below on level and type of lender monitoring, SBA reserves the right to use judgment and discretion in making individual determinations, as appropriate.  </w:t>
      </w:r>
    </w:p>
    <w:p w14:paraId="68AD6FC5" w14:textId="77777777" w:rsidR="00F01787" w:rsidRDefault="00F01787" w:rsidP="008B45B9">
      <w:pPr>
        <w:ind w:left="1440"/>
        <w:rPr>
          <w:sz w:val="24"/>
          <w:szCs w:val="24"/>
        </w:rPr>
      </w:pPr>
      <w:r>
        <w:rPr>
          <w:sz w:val="24"/>
          <w:szCs w:val="24"/>
        </w:rPr>
        <w:t xml:space="preserve">  </w:t>
      </w:r>
    </w:p>
    <w:p w14:paraId="68AD6FC6" w14:textId="77777777" w:rsidR="00F01787" w:rsidRPr="0062022A" w:rsidRDefault="00F01787" w:rsidP="0062022A">
      <w:pPr>
        <w:numPr>
          <w:ilvl w:val="0"/>
          <w:numId w:val="7"/>
        </w:numPr>
        <w:tabs>
          <w:tab w:val="clear" w:pos="1530"/>
        </w:tabs>
        <w:ind w:left="1440" w:hanging="630"/>
        <w:rPr>
          <w:sz w:val="24"/>
          <w:szCs w:val="24"/>
        </w:rPr>
      </w:pPr>
      <w:r>
        <w:rPr>
          <w:sz w:val="24"/>
          <w:szCs w:val="24"/>
        </w:rPr>
        <w:t xml:space="preserve">For Microloan Intermediaries, given the unique contribution of this program to SBA’s mission, the potential program integrity </w:t>
      </w:r>
      <w:r w:rsidR="005275FF">
        <w:rPr>
          <w:sz w:val="24"/>
          <w:szCs w:val="24"/>
        </w:rPr>
        <w:t xml:space="preserve">and program reputational </w:t>
      </w:r>
      <w:r>
        <w:rPr>
          <w:sz w:val="24"/>
          <w:szCs w:val="24"/>
        </w:rPr>
        <w:t xml:space="preserve">risk, and the relatively small dollar level of risk, OCRM will </w:t>
      </w:r>
      <w:r w:rsidR="00762ED1">
        <w:rPr>
          <w:sz w:val="24"/>
          <w:szCs w:val="24"/>
        </w:rPr>
        <w:t xml:space="preserve">conduct </w:t>
      </w:r>
      <w:r>
        <w:rPr>
          <w:sz w:val="24"/>
          <w:szCs w:val="24"/>
        </w:rPr>
        <w:t xml:space="preserve">its monitoring practices to reflect these aspects of the microloan portfolio.        </w:t>
      </w:r>
      <w:r w:rsidRPr="0062022A">
        <w:rPr>
          <w:sz w:val="24"/>
          <w:szCs w:val="24"/>
        </w:rPr>
        <w:t xml:space="preserve">  </w:t>
      </w:r>
    </w:p>
    <w:p w14:paraId="68AD6FC7" w14:textId="77777777" w:rsidR="00F01787" w:rsidRPr="00863FE6" w:rsidRDefault="00F01787" w:rsidP="00FB1EE9">
      <w:pPr>
        <w:rPr>
          <w:sz w:val="24"/>
          <w:szCs w:val="24"/>
        </w:rPr>
      </w:pPr>
    </w:p>
    <w:p w14:paraId="68AD6FC8" w14:textId="77777777" w:rsidR="00F01787" w:rsidRPr="00863FE6" w:rsidRDefault="00F01787" w:rsidP="005D658D">
      <w:pPr>
        <w:pStyle w:val="Heading2"/>
        <w:numPr>
          <w:ilvl w:val="0"/>
          <w:numId w:val="6"/>
        </w:numPr>
        <w:ind w:hanging="720"/>
        <w:rPr>
          <w:szCs w:val="24"/>
        </w:rPr>
      </w:pPr>
      <w:bookmarkStart w:id="8" w:name="_Toc263240662"/>
      <w:r w:rsidRPr="00863FE6">
        <w:rPr>
          <w:szCs w:val="24"/>
        </w:rPr>
        <w:t>Determining the Level of Monitoring</w:t>
      </w:r>
      <w:bookmarkEnd w:id="8"/>
    </w:p>
    <w:p w14:paraId="68AD6FC9" w14:textId="77777777" w:rsidR="00F01787" w:rsidRPr="00863FE6" w:rsidRDefault="00F01787" w:rsidP="005D658D"/>
    <w:p w14:paraId="68AD6FCA" w14:textId="77777777" w:rsidR="00F01787" w:rsidRPr="00863FE6" w:rsidRDefault="00F01787" w:rsidP="00516EAB">
      <w:pPr>
        <w:numPr>
          <w:ilvl w:val="0"/>
          <w:numId w:val="11"/>
        </w:numPr>
        <w:ind w:left="1404" w:hanging="624"/>
        <w:rPr>
          <w:sz w:val="24"/>
          <w:szCs w:val="24"/>
        </w:rPr>
      </w:pPr>
      <w:r>
        <w:rPr>
          <w:sz w:val="24"/>
          <w:szCs w:val="24"/>
        </w:rPr>
        <w:t>Level of m</w:t>
      </w:r>
      <w:r w:rsidRPr="00863FE6">
        <w:rPr>
          <w:sz w:val="24"/>
          <w:szCs w:val="24"/>
        </w:rPr>
        <w:t xml:space="preserve">onitoring </w:t>
      </w:r>
      <w:r>
        <w:rPr>
          <w:sz w:val="24"/>
          <w:szCs w:val="24"/>
        </w:rPr>
        <w:t xml:space="preserve">is </w:t>
      </w:r>
      <w:r w:rsidRPr="00863FE6">
        <w:rPr>
          <w:sz w:val="24"/>
          <w:szCs w:val="24"/>
        </w:rPr>
        <w:t>determine</w:t>
      </w:r>
      <w:r>
        <w:rPr>
          <w:sz w:val="24"/>
          <w:szCs w:val="24"/>
        </w:rPr>
        <w:t>d by</w:t>
      </w:r>
      <w:r w:rsidRPr="00863FE6">
        <w:rPr>
          <w:sz w:val="24"/>
          <w:szCs w:val="24"/>
        </w:rPr>
        <w:t xml:space="preserve"> relative magnitude</w:t>
      </w:r>
      <w:r>
        <w:rPr>
          <w:sz w:val="24"/>
          <w:szCs w:val="24"/>
        </w:rPr>
        <w:t xml:space="preserve"> </w:t>
      </w:r>
      <w:r w:rsidRPr="00863FE6">
        <w:rPr>
          <w:sz w:val="24"/>
          <w:szCs w:val="24"/>
        </w:rPr>
        <w:t xml:space="preserve">of risk </w:t>
      </w:r>
      <w:r>
        <w:rPr>
          <w:sz w:val="24"/>
          <w:szCs w:val="24"/>
        </w:rPr>
        <w:t>among</w:t>
      </w:r>
      <w:r w:rsidRPr="00863FE6">
        <w:rPr>
          <w:sz w:val="24"/>
          <w:szCs w:val="24"/>
        </w:rPr>
        <w:t xml:space="preserve"> individual </w:t>
      </w:r>
      <w:r w:rsidR="004C2B56">
        <w:rPr>
          <w:sz w:val="24"/>
          <w:szCs w:val="24"/>
        </w:rPr>
        <w:t>L</w:t>
      </w:r>
      <w:r w:rsidRPr="00863FE6">
        <w:rPr>
          <w:sz w:val="24"/>
          <w:szCs w:val="24"/>
        </w:rPr>
        <w:t xml:space="preserve">ending </w:t>
      </w:r>
      <w:r w:rsidR="004C2B56">
        <w:rPr>
          <w:sz w:val="24"/>
          <w:szCs w:val="24"/>
        </w:rPr>
        <w:t>P</w:t>
      </w:r>
      <w:r w:rsidRPr="00863FE6">
        <w:rPr>
          <w:sz w:val="24"/>
          <w:szCs w:val="24"/>
        </w:rPr>
        <w:t>artners</w:t>
      </w:r>
      <w:r w:rsidR="004C2B56">
        <w:rPr>
          <w:sz w:val="24"/>
          <w:szCs w:val="24"/>
        </w:rPr>
        <w:t xml:space="preserve"> within their respective loan programs</w:t>
      </w:r>
      <w:r>
        <w:rPr>
          <w:sz w:val="24"/>
          <w:szCs w:val="24"/>
        </w:rPr>
        <w:t xml:space="preserve">.  Larger dollar-volume </w:t>
      </w:r>
      <w:r w:rsidR="004C2B56">
        <w:rPr>
          <w:sz w:val="24"/>
          <w:szCs w:val="24"/>
        </w:rPr>
        <w:t>L</w:t>
      </w:r>
      <w:r>
        <w:rPr>
          <w:sz w:val="24"/>
          <w:szCs w:val="24"/>
        </w:rPr>
        <w:t xml:space="preserve">ending </w:t>
      </w:r>
      <w:r w:rsidR="004C2B56">
        <w:rPr>
          <w:sz w:val="24"/>
          <w:szCs w:val="24"/>
        </w:rPr>
        <w:t>P</w:t>
      </w:r>
      <w:r>
        <w:rPr>
          <w:sz w:val="24"/>
          <w:szCs w:val="24"/>
        </w:rPr>
        <w:t xml:space="preserve">artners are generally subject to greater monitoring, as they expose SBA to a greater level of potential risk than smaller </w:t>
      </w:r>
      <w:r w:rsidR="005275FF">
        <w:rPr>
          <w:sz w:val="24"/>
          <w:szCs w:val="24"/>
        </w:rPr>
        <w:t xml:space="preserve">dollar-volume </w:t>
      </w:r>
      <w:r w:rsidR="004C2B56">
        <w:rPr>
          <w:sz w:val="24"/>
          <w:szCs w:val="24"/>
        </w:rPr>
        <w:t>L</w:t>
      </w:r>
      <w:r>
        <w:rPr>
          <w:sz w:val="24"/>
          <w:szCs w:val="24"/>
        </w:rPr>
        <w:t>end</w:t>
      </w:r>
      <w:r w:rsidR="005275FF">
        <w:rPr>
          <w:sz w:val="24"/>
          <w:szCs w:val="24"/>
        </w:rPr>
        <w:t xml:space="preserve">ing </w:t>
      </w:r>
      <w:r w:rsidR="004C2B56">
        <w:rPr>
          <w:sz w:val="24"/>
          <w:szCs w:val="24"/>
        </w:rPr>
        <w:t>P</w:t>
      </w:r>
      <w:r w:rsidR="005275FF">
        <w:rPr>
          <w:sz w:val="24"/>
          <w:szCs w:val="24"/>
        </w:rPr>
        <w:t>artners</w:t>
      </w:r>
      <w:r>
        <w:rPr>
          <w:sz w:val="24"/>
          <w:szCs w:val="24"/>
        </w:rPr>
        <w:t>.</w:t>
      </w:r>
    </w:p>
    <w:p w14:paraId="68AD6FCB" w14:textId="77777777" w:rsidR="00F01787" w:rsidRPr="00863FE6" w:rsidRDefault="00F01787" w:rsidP="005D658D">
      <w:pPr>
        <w:rPr>
          <w:sz w:val="24"/>
          <w:szCs w:val="24"/>
        </w:rPr>
      </w:pPr>
    </w:p>
    <w:p w14:paraId="68AD6FCC" w14:textId="77777777" w:rsidR="00F01787" w:rsidRPr="00863FE6" w:rsidRDefault="00F01787" w:rsidP="00516EAB">
      <w:pPr>
        <w:numPr>
          <w:ilvl w:val="0"/>
          <w:numId w:val="11"/>
        </w:numPr>
        <w:ind w:left="1440" w:hanging="720"/>
        <w:rPr>
          <w:sz w:val="24"/>
          <w:szCs w:val="24"/>
        </w:rPr>
      </w:pPr>
      <w:r>
        <w:rPr>
          <w:sz w:val="24"/>
          <w:szCs w:val="24"/>
        </w:rPr>
        <w:t>Level of monitoring is also t</w:t>
      </w:r>
      <w:r w:rsidRPr="00863FE6">
        <w:rPr>
          <w:sz w:val="24"/>
          <w:szCs w:val="24"/>
        </w:rPr>
        <w:t>ailored to the</w:t>
      </w:r>
      <w:r w:rsidR="004C2B56">
        <w:rPr>
          <w:sz w:val="24"/>
          <w:szCs w:val="24"/>
        </w:rPr>
        <w:t xml:space="preserve"> L</w:t>
      </w:r>
      <w:r w:rsidRPr="00863FE6">
        <w:rPr>
          <w:sz w:val="24"/>
          <w:szCs w:val="24"/>
        </w:rPr>
        <w:t xml:space="preserve">ending </w:t>
      </w:r>
      <w:r w:rsidR="004C2B56">
        <w:rPr>
          <w:sz w:val="24"/>
          <w:szCs w:val="24"/>
        </w:rPr>
        <w:t>P</w:t>
      </w:r>
      <w:r w:rsidRPr="00863FE6">
        <w:rPr>
          <w:sz w:val="24"/>
          <w:szCs w:val="24"/>
        </w:rPr>
        <w:t xml:space="preserve">artner and designed to </w:t>
      </w:r>
      <w:r w:rsidRPr="00FB1EE9">
        <w:rPr>
          <w:sz w:val="24"/>
          <w:szCs w:val="24"/>
        </w:rPr>
        <w:t>identify weaknesses in the</w:t>
      </w:r>
      <w:r w:rsidRPr="00863FE6">
        <w:rPr>
          <w:sz w:val="24"/>
          <w:szCs w:val="24"/>
        </w:rPr>
        <w:t xml:space="preserve"> </w:t>
      </w:r>
      <w:r w:rsidR="004C2B56">
        <w:rPr>
          <w:sz w:val="24"/>
          <w:szCs w:val="24"/>
        </w:rPr>
        <w:t>L</w:t>
      </w:r>
      <w:r w:rsidRPr="00863FE6">
        <w:rPr>
          <w:sz w:val="24"/>
          <w:szCs w:val="24"/>
        </w:rPr>
        <w:t xml:space="preserve">ending </w:t>
      </w:r>
      <w:r w:rsidR="004C2B56">
        <w:rPr>
          <w:sz w:val="24"/>
          <w:szCs w:val="24"/>
        </w:rPr>
        <w:t>P</w:t>
      </w:r>
      <w:r w:rsidRPr="00863FE6">
        <w:rPr>
          <w:sz w:val="24"/>
          <w:szCs w:val="24"/>
        </w:rPr>
        <w:t>artner’s conformance with SBA Loan Program Requirements</w:t>
      </w:r>
      <w:r w:rsidR="00BB1618">
        <w:rPr>
          <w:sz w:val="24"/>
          <w:szCs w:val="24"/>
        </w:rPr>
        <w:t xml:space="preserve"> as defined in 13 CFR 120.10</w:t>
      </w:r>
      <w:r>
        <w:rPr>
          <w:sz w:val="24"/>
          <w:szCs w:val="24"/>
        </w:rPr>
        <w:t xml:space="preserve">.   For Microloan </w:t>
      </w:r>
      <w:r>
        <w:rPr>
          <w:sz w:val="24"/>
          <w:szCs w:val="24"/>
        </w:rPr>
        <w:lastRenderedPageBreak/>
        <w:t xml:space="preserve">Intermediaries, “Loan Program Requirements” refer to </w:t>
      </w:r>
      <w:r w:rsidR="00BB1618">
        <w:rPr>
          <w:sz w:val="24"/>
          <w:szCs w:val="24"/>
        </w:rPr>
        <w:t xml:space="preserve">requirements imposed on the intermediary by </w:t>
      </w:r>
      <w:r>
        <w:rPr>
          <w:sz w:val="24"/>
          <w:szCs w:val="24"/>
        </w:rPr>
        <w:t xml:space="preserve">statute, SBA regulations, </w:t>
      </w:r>
      <w:r w:rsidR="00BB1618">
        <w:rPr>
          <w:sz w:val="24"/>
          <w:szCs w:val="24"/>
        </w:rPr>
        <w:t xml:space="preserve">any </w:t>
      </w:r>
      <w:r>
        <w:rPr>
          <w:sz w:val="24"/>
          <w:szCs w:val="24"/>
        </w:rPr>
        <w:t>agreement</w:t>
      </w:r>
      <w:r w:rsidR="00BB1618">
        <w:rPr>
          <w:sz w:val="24"/>
          <w:szCs w:val="24"/>
        </w:rPr>
        <w:t xml:space="preserve"> the intermediary has entered into with SBA,</w:t>
      </w:r>
      <w:r>
        <w:rPr>
          <w:sz w:val="24"/>
          <w:szCs w:val="24"/>
        </w:rPr>
        <w:t xml:space="preserve"> SBA SOPs, official SBA notices and forms applicable to the Microloan program, </w:t>
      </w:r>
      <w:proofErr w:type="gramStart"/>
      <w:r>
        <w:rPr>
          <w:sz w:val="24"/>
          <w:szCs w:val="24"/>
        </w:rPr>
        <w:t>as</w:t>
      </w:r>
      <w:proofErr w:type="gramEnd"/>
      <w:r>
        <w:rPr>
          <w:sz w:val="24"/>
          <w:szCs w:val="24"/>
        </w:rPr>
        <w:t xml:space="preserve"> such requirements are issued and revised by SBA from time to time.  Monitoring includes: </w:t>
      </w:r>
    </w:p>
    <w:p w14:paraId="68AD6FCD" w14:textId="77777777" w:rsidR="00F01787" w:rsidRPr="00863FE6" w:rsidRDefault="00F01787" w:rsidP="00BD25E1">
      <w:pPr>
        <w:rPr>
          <w:sz w:val="24"/>
          <w:szCs w:val="24"/>
        </w:rPr>
      </w:pPr>
    </w:p>
    <w:p w14:paraId="68AD6FCE" w14:textId="77777777" w:rsidR="00887E74" w:rsidRPr="00887E74" w:rsidRDefault="00F01787" w:rsidP="00887E74">
      <w:pPr>
        <w:numPr>
          <w:ilvl w:val="2"/>
          <w:numId w:val="11"/>
        </w:numPr>
        <w:rPr>
          <w:sz w:val="24"/>
          <w:szCs w:val="24"/>
        </w:rPr>
      </w:pPr>
      <w:r>
        <w:rPr>
          <w:sz w:val="24"/>
          <w:szCs w:val="24"/>
        </w:rPr>
        <w:t>SBA portfolio performance;</w:t>
      </w:r>
    </w:p>
    <w:p w14:paraId="68AD6FCF" w14:textId="77777777" w:rsidR="005B445E" w:rsidRDefault="005B445E" w:rsidP="005B445E">
      <w:pPr>
        <w:ind w:left="1980"/>
        <w:rPr>
          <w:sz w:val="24"/>
          <w:szCs w:val="24"/>
        </w:rPr>
      </w:pPr>
    </w:p>
    <w:p w14:paraId="68AD6FD0" w14:textId="77777777" w:rsidR="00F01787" w:rsidRPr="00863FE6" w:rsidRDefault="00F01787" w:rsidP="00516EAB">
      <w:pPr>
        <w:numPr>
          <w:ilvl w:val="2"/>
          <w:numId w:val="11"/>
        </w:numPr>
        <w:rPr>
          <w:sz w:val="24"/>
          <w:szCs w:val="24"/>
        </w:rPr>
      </w:pPr>
      <w:r>
        <w:rPr>
          <w:sz w:val="24"/>
          <w:szCs w:val="24"/>
        </w:rPr>
        <w:t>C</w:t>
      </w:r>
      <w:r w:rsidRPr="00863FE6">
        <w:rPr>
          <w:sz w:val="24"/>
          <w:szCs w:val="24"/>
        </w:rPr>
        <w:t>redit quality</w:t>
      </w:r>
      <w:r>
        <w:rPr>
          <w:sz w:val="24"/>
          <w:szCs w:val="24"/>
        </w:rPr>
        <w:t>;</w:t>
      </w:r>
    </w:p>
    <w:p w14:paraId="68AD6FD1" w14:textId="77777777" w:rsidR="00F01787" w:rsidRPr="00863FE6" w:rsidRDefault="00F01787" w:rsidP="00BD25E1">
      <w:pPr>
        <w:ind w:left="2160"/>
        <w:rPr>
          <w:sz w:val="24"/>
          <w:szCs w:val="24"/>
        </w:rPr>
      </w:pPr>
    </w:p>
    <w:p w14:paraId="68AD6FD2" w14:textId="77777777" w:rsidR="00F01787" w:rsidRPr="00863FE6" w:rsidRDefault="00F01787" w:rsidP="00516EAB">
      <w:pPr>
        <w:numPr>
          <w:ilvl w:val="2"/>
          <w:numId w:val="11"/>
        </w:numPr>
        <w:rPr>
          <w:sz w:val="24"/>
          <w:szCs w:val="24"/>
        </w:rPr>
      </w:pPr>
      <w:r>
        <w:rPr>
          <w:sz w:val="24"/>
          <w:szCs w:val="24"/>
        </w:rPr>
        <w:t>C</w:t>
      </w:r>
      <w:r w:rsidRPr="00863FE6">
        <w:rPr>
          <w:sz w:val="24"/>
          <w:szCs w:val="24"/>
        </w:rPr>
        <w:t>ompliance</w:t>
      </w:r>
      <w:r w:rsidR="00887E74">
        <w:rPr>
          <w:sz w:val="24"/>
          <w:szCs w:val="24"/>
        </w:rPr>
        <w:t xml:space="preserve"> with Loan Program Requirements and non-lending requirements, e.g., 1502 reporting and other monetary remittance and reporting requirements such as guarantee fees, receivables and 172 payments</w:t>
      </w:r>
      <w:r>
        <w:rPr>
          <w:sz w:val="24"/>
          <w:szCs w:val="24"/>
        </w:rPr>
        <w:t xml:space="preserve">;  </w:t>
      </w:r>
    </w:p>
    <w:p w14:paraId="68AD6FD3" w14:textId="77777777" w:rsidR="00F01787" w:rsidRPr="00863FE6" w:rsidRDefault="00F01787" w:rsidP="00BD25E1">
      <w:pPr>
        <w:ind w:left="2160"/>
        <w:rPr>
          <w:sz w:val="24"/>
          <w:szCs w:val="24"/>
        </w:rPr>
      </w:pPr>
    </w:p>
    <w:p w14:paraId="68AD6FD4" w14:textId="77777777" w:rsidR="008E193A" w:rsidRDefault="0063766A" w:rsidP="00516EAB">
      <w:pPr>
        <w:numPr>
          <w:ilvl w:val="2"/>
          <w:numId w:val="11"/>
        </w:numPr>
        <w:rPr>
          <w:sz w:val="24"/>
          <w:szCs w:val="24"/>
        </w:rPr>
      </w:pPr>
      <w:r>
        <w:rPr>
          <w:sz w:val="24"/>
          <w:szCs w:val="24"/>
        </w:rPr>
        <w:t xml:space="preserve">Financial condition; </w:t>
      </w:r>
      <w:r w:rsidR="00B877B8">
        <w:rPr>
          <w:sz w:val="24"/>
          <w:szCs w:val="24"/>
        </w:rPr>
        <w:t>and</w:t>
      </w:r>
    </w:p>
    <w:p w14:paraId="68AD6FD5" w14:textId="77777777" w:rsidR="008E193A" w:rsidRDefault="008E193A" w:rsidP="008E193A">
      <w:pPr>
        <w:pStyle w:val="ListParagraph"/>
        <w:rPr>
          <w:sz w:val="24"/>
          <w:szCs w:val="24"/>
        </w:rPr>
      </w:pPr>
    </w:p>
    <w:p w14:paraId="68AD6FD6" w14:textId="77777777" w:rsidR="00F01787" w:rsidRPr="00863FE6" w:rsidRDefault="0063766A" w:rsidP="00516EAB">
      <w:pPr>
        <w:numPr>
          <w:ilvl w:val="2"/>
          <w:numId w:val="11"/>
        </w:numPr>
        <w:rPr>
          <w:sz w:val="24"/>
          <w:szCs w:val="24"/>
        </w:rPr>
      </w:pPr>
      <w:r>
        <w:rPr>
          <w:sz w:val="24"/>
          <w:szCs w:val="24"/>
        </w:rPr>
        <w:t>C</w:t>
      </w:r>
      <w:r w:rsidRPr="00863FE6">
        <w:rPr>
          <w:sz w:val="24"/>
          <w:szCs w:val="24"/>
        </w:rPr>
        <w:t xml:space="preserve">onsiders the relative </w:t>
      </w:r>
      <w:r>
        <w:rPr>
          <w:sz w:val="24"/>
          <w:szCs w:val="24"/>
        </w:rPr>
        <w:t xml:space="preserve">extent </w:t>
      </w:r>
      <w:r w:rsidRPr="00863FE6">
        <w:rPr>
          <w:sz w:val="24"/>
          <w:szCs w:val="24"/>
        </w:rPr>
        <w:t>of risk to SBA</w:t>
      </w:r>
      <w:r>
        <w:rPr>
          <w:sz w:val="24"/>
          <w:szCs w:val="24"/>
        </w:rPr>
        <w:t>, e.g., dollar risk</w:t>
      </w:r>
      <w:r w:rsidR="00B877B8">
        <w:rPr>
          <w:sz w:val="24"/>
          <w:szCs w:val="24"/>
        </w:rPr>
        <w:t>.</w:t>
      </w:r>
    </w:p>
    <w:p w14:paraId="68AD6FD7" w14:textId="77777777" w:rsidR="00F01787" w:rsidRPr="00863FE6" w:rsidRDefault="00F01787" w:rsidP="005D658D">
      <w:pPr>
        <w:rPr>
          <w:sz w:val="24"/>
          <w:szCs w:val="24"/>
        </w:rPr>
      </w:pPr>
    </w:p>
    <w:p w14:paraId="68AD6FD8" w14:textId="77777777" w:rsidR="00F01787" w:rsidRPr="00863FE6" w:rsidRDefault="00F01787" w:rsidP="00516EAB">
      <w:pPr>
        <w:numPr>
          <w:ilvl w:val="0"/>
          <w:numId w:val="11"/>
        </w:numPr>
        <w:ind w:left="1440" w:hanging="720"/>
        <w:rPr>
          <w:sz w:val="24"/>
          <w:szCs w:val="24"/>
        </w:rPr>
      </w:pPr>
      <w:r w:rsidRPr="00863FE6">
        <w:rPr>
          <w:sz w:val="24"/>
          <w:szCs w:val="24"/>
        </w:rPr>
        <w:t xml:space="preserve">To define groups of </w:t>
      </w:r>
      <w:r w:rsidR="004C2B56">
        <w:rPr>
          <w:sz w:val="24"/>
          <w:szCs w:val="24"/>
        </w:rPr>
        <w:t>L</w:t>
      </w:r>
      <w:r w:rsidRPr="00863FE6">
        <w:rPr>
          <w:sz w:val="24"/>
          <w:szCs w:val="24"/>
        </w:rPr>
        <w:t xml:space="preserve">ending </w:t>
      </w:r>
      <w:r w:rsidR="004C2B56">
        <w:rPr>
          <w:sz w:val="24"/>
          <w:szCs w:val="24"/>
        </w:rPr>
        <w:t>P</w:t>
      </w:r>
      <w:r w:rsidRPr="00863FE6">
        <w:rPr>
          <w:sz w:val="24"/>
          <w:szCs w:val="24"/>
        </w:rPr>
        <w:t>artners by dollar risk to SBA, the following peer groups have been established:</w:t>
      </w:r>
    </w:p>
    <w:p w14:paraId="68AD6FD9" w14:textId="77777777" w:rsidR="00F01787" w:rsidRPr="00863FE6" w:rsidRDefault="00F01787" w:rsidP="00002E23">
      <w:pPr>
        <w:ind w:left="1440"/>
        <w:rPr>
          <w:sz w:val="24"/>
          <w:szCs w:val="24"/>
        </w:rPr>
      </w:pPr>
    </w:p>
    <w:p w14:paraId="68AD6FDA" w14:textId="77777777" w:rsidR="00F01787" w:rsidRPr="00863FE6" w:rsidRDefault="00F01787" w:rsidP="00516EAB">
      <w:pPr>
        <w:numPr>
          <w:ilvl w:val="2"/>
          <w:numId w:val="11"/>
        </w:numPr>
        <w:rPr>
          <w:sz w:val="24"/>
          <w:szCs w:val="24"/>
        </w:rPr>
      </w:pPr>
      <w:r w:rsidRPr="00863FE6">
        <w:rPr>
          <w:sz w:val="24"/>
          <w:szCs w:val="24"/>
        </w:rPr>
        <w:t>For the 7(a) loan program lenders, peer groups are defined by outstanding dollars of SBA share, as follows:</w:t>
      </w:r>
    </w:p>
    <w:p w14:paraId="68AD6FDB" w14:textId="77777777" w:rsidR="00F01787" w:rsidRPr="00863FE6" w:rsidRDefault="00F01787" w:rsidP="005D658D">
      <w:pPr>
        <w:numPr>
          <w:ilvl w:val="0"/>
          <w:numId w:val="4"/>
        </w:numPr>
        <w:ind w:hanging="642"/>
        <w:rPr>
          <w:sz w:val="24"/>
          <w:szCs w:val="24"/>
        </w:rPr>
      </w:pPr>
      <w:r w:rsidRPr="00863FE6">
        <w:rPr>
          <w:sz w:val="24"/>
          <w:szCs w:val="24"/>
        </w:rPr>
        <w:t>Lenders with $100 million or more;</w:t>
      </w:r>
    </w:p>
    <w:p w14:paraId="68AD6FDC" w14:textId="77777777" w:rsidR="00F01787" w:rsidRPr="00863FE6" w:rsidRDefault="00F01787" w:rsidP="005D658D">
      <w:pPr>
        <w:numPr>
          <w:ilvl w:val="0"/>
          <w:numId w:val="4"/>
        </w:numPr>
        <w:ind w:hanging="642"/>
        <w:rPr>
          <w:sz w:val="24"/>
          <w:szCs w:val="24"/>
        </w:rPr>
      </w:pPr>
      <w:r w:rsidRPr="00863FE6">
        <w:rPr>
          <w:sz w:val="24"/>
          <w:szCs w:val="24"/>
        </w:rPr>
        <w:t>Lenders with $10 million to $99,999,999;</w:t>
      </w:r>
    </w:p>
    <w:p w14:paraId="68AD6FDD" w14:textId="77777777" w:rsidR="00F01787" w:rsidRPr="00863FE6" w:rsidRDefault="00F01787" w:rsidP="005D658D">
      <w:pPr>
        <w:numPr>
          <w:ilvl w:val="0"/>
          <w:numId w:val="4"/>
        </w:numPr>
        <w:ind w:hanging="642"/>
        <w:rPr>
          <w:sz w:val="24"/>
          <w:szCs w:val="24"/>
        </w:rPr>
      </w:pPr>
      <w:r w:rsidRPr="00863FE6">
        <w:rPr>
          <w:sz w:val="24"/>
          <w:szCs w:val="24"/>
        </w:rPr>
        <w:t>Lenders with $4 million to $9,999,999;</w:t>
      </w:r>
    </w:p>
    <w:p w14:paraId="68AD6FDE" w14:textId="77777777" w:rsidR="00F01787" w:rsidRPr="00863FE6" w:rsidRDefault="00F01787" w:rsidP="005D658D">
      <w:pPr>
        <w:numPr>
          <w:ilvl w:val="0"/>
          <w:numId w:val="4"/>
        </w:numPr>
        <w:ind w:hanging="642"/>
        <w:rPr>
          <w:sz w:val="24"/>
          <w:szCs w:val="24"/>
        </w:rPr>
      </w:pPr>
      <w:r w:rsidRPr="00863FE6">
        <w:rPr>
          <w:sz w:val="24"/>
          <w:szCs w:val="24"/>
        </w:rPr>
        <w:t>Lenders with $1 million to $3,999,999;</w:t>
      </w:r>
    </w:p>
    <w:p w14:paraId="68AD6FDF" w14:textId="77777777" w:rsidR="00F01787" w:rsidRPr="00863FE6" w:rsidRDefault="00F01787" w:rsidP="005D658D">
      <w:pPr>
        <w:numPr>
          <w:ilvl w:val="0"/>
          <w:numId w:val="4"/>
        </w:numPr>
        <w:ind w:hanging="642"/>
        <w:rPr>
          <w:sz w:val="24"/>
          <w:szCs w:val="24"/>
        </w:rPr>
      </w:pPr>
      <w:r w:rsidRPr="00863FE6">
        <w:rPr>
          <w:sz w:val="24"/>
          <w:szCs w:val="24"/>
        </w:rPr>
        <w:t>Lenders with $0 to $999,999 with at least one SBA loan disbursed in the past 12 months, which is considered “Active”; and</w:t>
      </w:r>
    </w:p>
    <w:p w14:paraId="68AD6FE0" w14:textId="77777777" w:rsidR="00F01787" w:rsidRPr="00863FE6" w:rsidRDefault="00F01787" w:rsidP="005D658D">
      <w:pPr>
        <w:numPr>
          <w:ilvl w:val="0"/>
          <w:numId w:val="4"/>
        </w:numPr>
        <w:ind w:hanging="642"/>
        <w:rPr>
          <w:sz w:val="24"/>
          <w:szCs w:val="24"/>
        </w:rPr>
      </w:pPr>
      <w:r w:rsidRPr="00863FE6">
        <w:rPr>
          <w:sz w:val="24"/>
          <w:szCs w:val="24"/>
        </w:rPr>
        <w:t>Lenders with $0 to $999,999 and no SBA loans disbursed within the last 12 months, which is considered “Inactive”.</w:t>
      </w:r>
    </w:p>
    <w:p w14:paraId="68AD6FE1" w14:textId="77777777" w:rsidR="00F01787" w:rsidRPr="00863FE6" w:rsidRDefault="00F01787" w:rsidP="00002E23">
      <w:pPr>
        <w:ind w:left="2766"/>
        <w:rPr>
          <w:sz w:val="24"/>
          <w:szCs w:val="24"/>
        </w:rPr>
      </w:pPr>
    </w:p>
    <w:p w14:paraId="68AD6FE2" w14:textId="77777777" w:rsidR="00F01787" w:rsidRPr="00863FE6" w:rsidRDefault="00F01787" w:rsidP="00516EAB">
      <w:pPr>
        <w:numPr>
          <w:ilvl w:val="2"/>
          <w:numId w:val="11"/>
        </w:numPr>
        <w:rPr>
          <w:sz w:val="24"/>
          <w:szCs w:val="24"/>
        </w:rPr>
      </w:pPr>
      <w:r w:rsidRPr="00863FE6">
        <w:rPr>
          <w:sz w:val="24"/>
          <w:szCs w:val="24"/>
        </w:rPr>
        <w:t>For the 504 program CDCs, peer groups are defined by outstanding dollars of SBA debentures, as follows</w:t>
      </w:r>
      <w:r>
        <w:rPr>
          <w:sz w:val="24"/>
          <w:szCs w:val="24"/>
        </w:rPr>
        <w:t>:</w:t>
      </w:r>
    </w:p>
    <w:p w14:paraId="68AD6FE3" w14:textId="77777777" w:rsidR="00F01787" w:rsidRPr="00863FE6" w:rsidRDefault="00F01787" w:rsidP="005D658D">
      <w:pPr>
        <w:numPr>
          <w:ilvl w:val="0"/>
          <w:numId w:val="5"/>
        </w:numPr>
        <w:ind w:hanging="720"/>
        <w:rPr>
          <w:sz w:val="24"/>
          <w:szCs w:val="24"/>
        </w:rPr>
      </w:pPr>
      <w:r w:rsidRPr="00863FE6">
        <w:rPr>
          <w:sz w:val="24"/>
          <w:szCs w:val="24"/>
        </w:rPr>
        <w:t>CDCs with $100 million or more;</w:t>
      </w:r>
    </w:p>
    <w:p w14:paraId="68AD6FE4" w14:textId="77777777" w:rsidR="00F01787" w:rsidRPr="00863FE6" w:rsidRDefault="00F01787" w:rsidP="005D658D">
      <w:pPr>
        <w:numPr>
          <w:ilvl w:val="0"/>
          <w:numId w:val="5"/>
        </w:numPr>
        <w:ind w:hanging="720"/>
        <w:rPr>
          <w:sz w:val="24"/>
          <w:szCs w:val="24"/>
        </w:rPr>
      </w:pPr>
      <w:r w:rsidRPr="00863FE6">
        <w:rPr>
          <w:sz w:val="24"/>
          <w:szCs w:val="24"/>
        </w:rPr>
        <w:t>CDCs with $30 million to $99,999,999;</w:t>
      </w:r>
    </w:p>
    <w:p w14:paraId="68AD6FE5" w14:textId="77777777" w:rsidR="00F01787" w:rsidRPr="00863FE6" w:rsidRDefault="00F01787" w:rsidP="005D658D">
      <w:pPr>
        <w:numPr>
          <w:ilvl w:val="0"/>
          <w:numId w:val="5"/>
        </w:numPr>
        <w:ind w:hanging="720"/>
        <w:rPr>
          <w:sz w:val="24"/>
          <w:szCs w:val="24"/>
        </w:rPr>
      </w:pPr>
      <w:r w:rsidRPr="00863FE6">
        <w:rPr>
          <w:sz w:val="24"/>
          <w:szCs w:val="24"/>
        </w:rPr>
        <w:t>CDCs with $10 million to $29,999,999;</w:t>
      </w:r>
    </w:p>
    <w:p w14:paraId="68AD6FE6" w14:textId="77777777" w:rsidR="00F01787" w:rsidRPr="00863FE6" w:rsidRDefault="00F01787" w:rsidP="005D658D">
      <w:pPr>
        <w:numPr>
          <w:ilvl w:val="0"/>
          <w:numId w:val="5"/>
        </w:numPr>
        <w:ind w:hanging="720"/>
        <w:rPr>
          <w:sz w:val="24"/>
          <w:szCs w:val="24"/>
        </w:rPr>
      </w:pPr>
      <w:r w:rsidRPr="00863FE6">
        <w:rPr>
          <w:sz w:val="24"/>
          <w:szCs w:val="24"/>
        </w:rPr>
        <w:t>CDCs with $5 million to $9,999,999; and</w:t>
      </w:r>
    </w:p>
    <w:p w14:paraId="68AD6FE7" w14:textId="77777777" w:rsidR="00F01787" w:rsidRPr="00863FE6" w:rsidRDefault="00F01787" w:rsidP="005D658D">
      <w:pPr>
        <w:numPr>
          <w:ilvl w:val="0"/>
          <w:numId w:val="5"/>
        </w:numPr>
        <w:ind w:hanging="720"/>
        <w:rPr>
          <w:sz w:val="24"/>
          <w:szCs w:val="24"/>
        </w:rPr>
      </w:pPr>
      <w:r w:rsidRPr="00863FE6">
        <w:rPr>
          <w:sz w:val="24"/>
          <w:szCs w:val="24"/>
        </w:rPr>
        <w:t>CDCs with $0 to $4,999,999.</w:t>
      </w:r>
    </w:p>
    <w:p w14:paraId="68AD6FE8" w14:textId="77777777" w:rsidR="00F01787" w:rsidRPr="00863FE6" w:rsidRDefault="00F01787" w:rsidP="00002E23">
      <w:pPr>
        <w:ind w:left="2880"/>
        <w:rPr>
          <w:sz w:val="24"/>
          <w:szCs w:val="24"/>
        </w:rPr>
      </w:pPr>
    </w:p>
    <w:p w14:paraId="68AD6FE9" w14:textId="77777777" w:rsidR="005B445E" w:rsidRDefault="00F01787" w:rsidP="0062022A">
      <w:pPr>
        <w:ind w:left="1785"/>
        <w:rPr>
          <w:sz w:val="24"/>
          <w:szCs w:val="24"/>
        </w:rPr>
      </w:pPr>
      <w:r>
        <w:rPr>
          <w:sz w:val="24"/>
          <w:szCs w:val="24"/>
        </w:rPr>
        <w:t>iii</w:t>
      </w:r>
      <w:r w:rsidR="001208A9">
        <w:rPr>
          <w:sz w:val="24"/>
          <w:szCs w:val="24"/>
        </w:rPr>
        <w:t>. For</w:t>
      </w:r>
      <w:r>
        <w:rPr>
          <w:sz w:val="24"/>
          <w:szCs w:val="24"/>
        </w:rPr>
        <w:t xml:space="preserve"> Microloan Intermediaries, no peer groups have been established at this </w:t>
      </w:r>
      <w:r w:rsidR="0062022A">
        <w:rPr>
          <w:sz w:val="24"/>
          <w:szCs w:val="24"/>
        </w:rPr>
        <w:t xml:space="preserve">      </w:t>
      </w:r>
      <w:r>
        <w:rPr>
          <w:sz w:val="24"/>
          <w:szCs w:val="24"/>
        </w:rPr>
        <w:t xml:space="preserve">time.  </w:t>
      </w:r>
    </w:p>
    <w:p w14:paraId="68AD6FEA" w14:textId="77777777" w:rsidR="00F01787" w:rsidRDefault="00F01787" w:rsidP="00FB1EE9">
      <w:pPr>
        <w:ind w:left="2160"/>
        <w:rPr>
          <w:sz w:val="24"/>
          <w:szCs w:val="24"/>
        </w:rPr>
      </w:pPr>
    </w:p>
    <w:p w14:paraId="68AD6FEB" w14:textId="77777777" w:rsidR="00A14F9F" w:rsidRDefault="00F01787" w:rsidP="00FB1EE9">
      <w:pPr>
        <w:numPr>
          <w:ilvl w:val="0"/>
          <w:numId w:val="11"/>
        </w:numPr>
        <w:ind w:left="1440" w:hanging="720"/>
        <w:rPr>
          <w:sz w:val="24"/>
          <w:szCs w:val="24"/>
        </w:rPr>
      </w:pPr>
      <w:r>
        <w:rPr>
          <w:sz w:val="24"/>
          <w:szCs w:val="24"/>
        </w:rPr>
        <w:t xml:space="preserve">Generally, the two largest 7(a) and </w:t>
      </w:r>
      <w:r w:rsidR="00341EDE">
        <w:rPr>
          <w:sz w:val="24"/>
          <w:szCs w:val="24"/>
        </w:rPr>
        <w:t>CDC</w:t>
      </w:r>
      <w:r>
        <w:rPr>
          <w:sz w:val="24"/>
          <w:szCs w:val="24"/>
        </w:rPr>
        <w:t xml:space="preserve"> peer groups receive monitoring conducted through both on-site reviews and off-site reviews/monitoring, while the smaller peer groups typically receive monitoring conducted primarily through off-site reviews/assessments.  When a smaller </w:t>
      </w:r>
      <w:r w:rsidR="00D70410">
        <w:rPr>
          <w:sz w:val="24"/>
          <w:szCs w:val="24"/>
        </w:rPr>
        <w:t xml:space="preserve">Lending Partner </w:t>
      </w:r>
      <w:r>
        <w:rPr>
          <w:sz w:val="24"/>
          <w:szCs w:val="24"/>
        </w:rPr>
        <w:t>has higher risk characteristics</w:t>
      </w:r>
      <w:r w:rsidR="00F4354B">
        <w:rPr>
          <w:sz w:val="24"/>
          <w:szCs w:val="24"/>
        </w:rPr>
        <w:t xml:space="preserve">, </w:t>
      </w:r>
      <w:r>
        <w:rPr>
          <w:sz w:val="24"/>
          <w:szCs w:val="24"/>
        </w:rPr>
        <w:t xml:space="preserve">SBA may </w:t>
      </w:r>
      <w:r w:rsidR="008D4E10">
        <w:rPr>
          <w:sz w:val="24"/>
          <w:szCs w:val="24"/>
        </w:rPr>
        <w:t xml:space="preserve">in its discretion </w:t>
      </w:r>
      <w:r>
        <w:rPr>
          <w:sz w:val="24"/>
          <w:szCs w:val="24"/>
        </w:rPr>
        <w:t xml:space="preserve">increase the level of monitoring or supervision, including conducting on-site reviews.  </w:t>
      </w:r>
    </w:p>
    <w:p w14:paraId="68AD6FEC" w14:textId="77777777" w:rsidR="00F01787" w:rsidRDefault="00F01787" w:rsidP="00A14F9F">
      <w:pPr>
        <w:ind w:left="1440"/>
        <w:rPr>
          <w:sz w:val="24"/>
          <w:szCs w:val="24"/>
        </w:rPr>
      </w:pPr>
      <w:r>
        <w:rPr>
          <w:sz w:val="24"/>
          <w:szCs w:val="24"/>
        </w:rPr>
        <w:t xml:space="preserve"> </w:t>
      </w:r>
    </w:p>
    <w:p w14:paraId="68AD6FED" w14:textId="77777777" w:rsidR="00A14F9F" w:rsidRPr="0062022A" w:rsidRDefault="00A14F9F" w:rsidP="0062022A">
      <w:pPr>
        <w:numPr>
          <w:ilvl w:val="0"/>
          <w:numId w:val="11"/>
        </w:numPr>
        <w:ind w:left="1440" w:hanging="720"/>
        <w:rPr>
          <w:sz w:val="24"/>
          <w:szCs w:val="24"/>
        </w:rPr>
      </w:pPr>
      <w:r>
        <w:rPr>
          <w:sz w:val="24"/>
          <w:szCs w:val="24"/>
        </w:rPr>
        <w:t xml:space="preserve">For Microloan Intermediaries, SBA’s oversight will be structured to reflect the risks of this portfolio including those associated with program integrity </w:t>
      </w:r>
      <w:r w:rsidR="00E52D77">
        <w:rPr>
          <w:sz w:val="24"/>
          <w:szCs w:val="24"/>
        </w:rPr>
        <w:t xml:space="preserve">and program reputation </w:t>
      </w:r>
      <w:r>
        <w:rPr>
          <w:sz w:val="24"/>
          <w:szCs w:val="24"/>
        </w:rPr>
        <w:t>risk</w:t>
      </w:r>
      <w:r w:rsidR="00E52D77">
        <w:rPr>
          <w:sz w:val="24"/>
          <w:szCs w:val="24"/>
        </w:rPr>
        <w:t>s</w:t>
      </w:r>
      <w:r>
        <w:rPr>
          <w:sz w:val="24"/>
          <w:szCs w:val="24"/>
        </w:rPr>
        <w:t xml:space="preserve"> as well as the dollar level of risk.</w:t>
      </w:r>
    </w:p>
    <w:p w14:paraId="68AD6FEE" w14:textId="77777777" w:rsidR="00F01787" w:rsidRPr="00863FE6" w:rsidRDefault="00F01787" w:rsidP="00FB1EE9">
      <w:pPr>
        <w:rPr>
          <w:sz w:val="24"/>
          <w:szCs w:val="24"/>
        </w:rPr>
      </w:pPr>
    </w:p>
    <w:p w14:paraId="68AD6FEF" w14:textId="77777777" w:rsidR="00F01787" w:rsidRDefault="00F01787" w:rsidP="00FB1EE9">
      <w:pPr>
        <w:pStyle w:val="Heading2"/>
        <w:numPr>
          <w:ilvl w:val="0"/>
          <w:numId w:val="6"/>
        </w:numPr>
        <w:ind w:hanging="720"/>
        <w:rPr>
          <w:szCs w:val="24"/>
        </w:rPr>
      </w:pPr>
      <w:bookmarkStart w:id="9" w:name="_Toc263240663"/>
      <w:r w:rsidRPr="00863FE6">
        <w:rPr>
          <w:szCs w:val="24"/>
        </w:rPr>
        <w:t>Types of Lender Monitoring and Reviews</w:t>
      </w:r>
      <w:bookmarkEnd w:id="9"/>
    </w:p>
    <w:p w14:paraId="68AD6FF0" w14:textId="77777777" w:rsidR="00F01787" w:rsidRPr="00863FE6" w:rsidRDefault="00F01787" w:rsidP="005D658D">
      <w:pPr>
        <w:rPr>
          <w:sz w:val="24"/>
          <w:szCs w:val="24"/>
        </w:rPr>
      </w:pPr>
    </w:p>
    <w:p w14:paraId="68AD6FF1" w14:textId="77777777" w:rsidR="00F01787" w:rsidRPr="00863FE6" w:rsidRDefault="00F01787" w:rsidP="00516EAB">
      <w:pPr>
        <w:numPr>
          <w:ilvl w:val="0"/>
          <w:numId w:val="20"/>
        </w:numPr>
        <w:rPr>
          <w:sz w:val="24"/>
          <w:szCs w:val="24"/>
        </w:rPr>
      </w:pPr>
      <w:r>
        <w:rPr>
          <w:sz w:val="24"/>
          <w:szCs w:val="24"/>
        </w:rPr>
        <w:t xml:space="preserve">Reporting:  </w:t>
      </w:r>
      <w:r w:rsidRPr="00863FE6">
        <w:rPr>
          <w:sz w:val="24"/>
          <w:szCs w:val="24"/>
        </w:rPr>
        <w:t xml:space="preserve">Required regular reporting for all </w:t>
      </w:r>
      <w:r w:rsidR="004C2B56">
        <w:rPr>
          <w:sz w:val="24"/>
          <w:szCs w:val="24"/>
        </w:rPr>
        <w:t>L</w:t>
      </w:r>
      <w:r w:rsidRPr="00863FE6">
        <w:rPr>
          <w:sz w:val="24"/>
          <w:szCs w:val="24"/>
        </w:rPr>
        <w:t xml:space="preserve">ending </w:t>
      </w:r>
      <w:r w:rsidR="004C2B56">
        <w:rPr>
          <w:sz w:val="24"/>
          <w:szCs w:val="24"/>
        </w:rPr>
        <w:t>P</w:t>
      </w:r>
      <w:r w:rsidRPr="00863FE6">
        <w:rPr>
          <w:sz w:val="24"/>
          <w:szCs w:val="24"/>
        </w:rPr>
        <w:t>artners provides</w:t>
      </w:r>
      <w:r>
        <w:rPr>
          <w:sz w:val="24"/>
          <w:szCs w:val="24"/>
        </w:rPr>
        <w:t xml:space="preserve"> </w:t>
      </w:r>
      <w:r w:rsidRPr="00863FE6">
        <w:rPr>
          <w:sz w:val="24"/>
          <w:szCs w:val="24"/>
        </w:rPr>
        <w:t xml:space="preserve">partial basis </w:t>
      </w:r>
      <w:r>
        <w:rPr>
          <w:sz w:val="24"/>
          <w:szCs w:val="24"/>
        </w:rPr>
        <w:t>of</w:t>
      </w:r>
      <w:r w:rsidRPr="00863FE6">
        <w:rPr>
          <w:sz w:val="24"/>
          <w:szCs w:val="24"/>
        </w:rPr>
        <w:t xml:space="preserve"> monitoring</w:t>
      </w:r>
      <w:r>
        <w:rPr>
          <w:sz w:val="24"/>
          <w:szCs w:val="24"/>
        </w:rPr>
        <w:t>.  Required reporting includes the following, by type of</w:t>
      </w:r>
      <w:r w:rsidR="00D70410">
        <w:rPr>
          <w:sz w:val="24"/>
          <w:szCs w:val="24"/>
        </w:rPr>
        <w:t xml:space="preserve"> Lending Partner</w:t>
      </w:r>
      <w:r>
        <w:rPr>
          <w:sz w:val="24"/>
          <w:szCs w:val="24"/>
        </w:rPr>
        <w:t>.</w:t>
      </w:r>
    </w:p>
    <w:p w14:paraId="68AD6FF2" w14:textId="77777777" w:rsidR="00F01787" w:rsidRPr="00863FE6" w:rsidRDefault="00F01787" w:rsidP="005D658D">
      <w:pPr>
        <w:ind w:left="720"/>
        <w:rPr>
          <w:sz w:val="24"/>
          <w:szCs w:val="24"/>
        </w:rPr>
      </w:pPr>
    </w:p>
    <w:p w14:paraId="68AD6FF3" w14:textId="77777777" w:rsidR="00F01787" w:rsidRPr="00863FE6" w:rsidRDefault="00F01787" w:rsidP="00516EAB">
      <w:pPr>
        <w:numPr>
          <w:ilvl w:val="0"/>
          <w:numId w:val="30"/>
        </w:numPr>
        <w:ind w:left="2160"/>
        <w:rPr>
          <w:sz w:val="24"/>
          <w:szCs w:val="24"/>
        </w:rPr>
      </w:pPr>
      <w:r>
        <w:rPr>
          <w:sz w:val="24"/>
          <w:szCs w:val="24"/>
        </w:rPr>
        <w:t xml:space="preserve">All </w:t>
      </w:r>
      <w:r w:rsidRPr="00863FE6">
        <w:rPr>
          <w:sz w:val="24"/>
          <w:szCs w:val="24"/>
        </w:rPr>
        <w:t>7(a) l</w:t>
      </w:r>
      <w:r>
        <w:rPr>
          <w:sz w:val="24"/>
          <w:szCs w:val="24"/>
        </w:rPr>
        <w:t>enders</w:t>
      </w:r>
      <w:r w:rsidR="003A6DEE">
        <w:rPr>
          <w:sz w:val="24"/>
          <w:szCs w:val="24"/>
        </w:rPr>
        <w:t>’</w:t>
      </w:r>
      <w:r>
        <w:rPr>
          <w:sz w:val="24"/>
          <w:szCs w:val="24"/>
        </w:rPr>
        <w:t xml:space="preserve"> and CDCs</w:t>
      </w:r>
      <w:r w:rsidR="003A6DEE">
        <w:rPr>
          <w:sz w:val="24"/>
          <w:szCs w:val="24"/>
        </w:rPr>
        <w:t>’</w:t>
      </w:r>
      <w:r>
        <w:rPr>
          <w:sz w:val="24"/>
          <w:szCs w:val="24"/>
        </w:rPr>
        <w:t xml:space="preserve"> monthly loan payment reporting, e.g. 1502 for 7(a) lenders, automatic ACH payments by Colson for 504 loans at CDCs.</w:t>
      </w:r>
    </w:p>
    <w:p w14:paraId="68AD6FF4" w14:textId="77777777" w:rsidR="00F01787" w:rsidRPr="00863FE6" w:rsidRDefault="00F01787" w:rsidP="00913322">
      <w:pPr>
        <w:ind w:left="2160"/>
        <w:rPr>
          <w:sz w:val="24"/>
          <w:szCs w:val="24"/>
        </w:rPr>
      </w:pPr>
    </w:p>
    <w:p w14:paraId="68AD6FF5" w14:textId="77777777" w:rsidR="00F01787" w:rsidRPr="00863FE6" w:rsidRDefault="00F01787" w:rsidP="00516EAB">
      <w:pPr>
        <w:numPr>
          <w:ilvl w:val="0"/>
          <w:numId w:val="30"/>
        </w:numPr>
        <w:ind w:left="2160"/>
        <w:rPr>
          <w:sz w:val="24"/>
          <w:szCs w:val="24"/>
        </w:rPr>
      </w:pPr>
      <w:r w:rsidRPr="00863FE6">
        <w:rPr>
          <w:sz w:val="24"/>
          <w:szCs w:val="24"/>
        </w:rPr>
        <w:t>CDCs</w:t>
      </w:r>
      <w:r w:rsidR="003A6DEE">
        <w:rPr>
          <w:sz w:val="24"/>
          <w:szCs w:val="24"/>
        </w:rPr>
        <w:t>’</w:t>
      </w:r>
      <w:r w:rsidRPr="00863FE6">
        <w:rPr>
          <w:sz w:val="24"/>
          <w:szCs w:val="24"/>
        </w:rPr>
        <w:t xml:space="preserve"> required annual financial statements, including audit</w:t>
      </w:r>
      <w:r w:rsidR="00BB1618">
        <w:rPr>
          <w:sz w:val="24"/>
          <w:szCs w:val="24"/>
        </w:rPr>
        <w:t>ed financial statements</w:t>
      </w:r>
      <w:r w:rsidR="00397E28">
        <w:rPr>
          <w:sz w:val="24"/>
          <w:szCs w:val="24"/>
        </w:rPr>
        <w:t>,</w:t>
      </w:r>
      <w:r w:rsidRPr="00863FE6">
        <w:rPr>
          <w:sz w:val="24"/>
          <w:szCs w:val="24"/>
        </w:rPr>
        <w:t xml:space="preserve"> depend</w:t>
      </w:r>
      <w:r w:rsidR="00BB1618">
        <w:rPr>
          <w:sz w:val="24"/>
          <w:szCs w:val="24"/>
        </w:rPr>
        <w:t>ing</w:t>
      </w:r>
      <w:r w:rsidRPr="00863FE6">
        <w:rPr>
          <w:sz w:val="24"/>
          <w:szCs w:val="24"/>
        </w:rPr>
        <w:t xml:space="preserve"> on </w:t>
      </w:r>
      <w:r w:rsidR="00BB1618">
        <w:rPr>
          <w:sz w:val="24"/>
          <w:szCs w:val="24"/>
        </w:rPr>
        <w:t xml:space="preserve">the size of the </w:t>
      </w:r>
      <w:r>
        <w:rPr>
          <w:sz w:val="24"/>
          <w:szCs w:val="24"/>
        </w:rPr>
        <w:t>CDC</w:t>
      </w:r>
      <w:r w:rsidR="00BB1618">
        <w:rPr>
          <w:sz w:val="24"/>
          <w:szCs w:val="24"/>
        </w:rPr>
        <w:t>’s 504 loan portfolio</w:t>
      </w:r>
      <w:r w:rsidRPr="00863FE6">
        <w:rPr>
          <w:sz w:val="24"/>
          <w:szCs w:val="24"/>
        </w:rPr>
        <w:t>.</w:t>
      </w:r>
    </w:p>
    <w:p w14:paraId="68AD6FF6" w14:textId="77777777" w:rsidR="00F01787" w:rsidRPr="00863FE6" w:rsidRDefault="00F01787" w:rsidP="00913322">
      <w:pPr>
        <w:ind w:left="2160"/>
        <w:rPr>
          <w:sz w:val="24"/>
          <w:szCs w:val="24"/>
        </w:rPr>
      </w:pPr>
    </w:p>
    <w:p w14:paraId="68AD6FF7" w14:textId="77777777" w:rsidR="00F01787" w:rsidRPr="00863FE6" w:rsidRDefault="00F01787" w:rsidP="00516EAB">
      <w:pPr>
        <w:numPr>
          <w:ilvl w:val="0"/>
          <w:numId w:val="30"/>
        </w:numPr>
        <w:ind w:left="2160"/>
        <w:rPr>
          <w:sz w:val="24"/>
          <w:szCs w:val="24"/>
        </w:rPr>
      </w:pPr>
      <w:r w:rsidRPr="00863FE6">
        <w:rPr>
          <w:sz w:val="24"/>
          <w:szCs w:val="24"/>
        </w:rPr>
        <w:t>SBA Supervised Lender</w:t>
      </w:r>
      <w:r w:rsidR="00BB1618">
        <w:rPr>
          <w:sz w:val="24"/>
          <w:szCs w:val="24"/>
        </w:rPr>
        <w:t>s</w:t>
      </w:r>
      <w:r w:rsidRPr="00863FE6">
        <w:rPr>
          <w:sz w:val="24"/>
          <w:szCs w:val="24"/>
        </w:rPr>
        <w:t xml:space="preserve"> required </w:t>
      </w:r>
      <w:r>
        <w:rPr>
          <w:sz w:val="24"/>
          <w:szCs w:val="24"/>
        </w:rPr>
        <w:t xml:space="preserve">annual reports and </w:t>
      </w:r>
      <w:r w:rsidRPr="00863FE6">
        <w:rPr>
          <w:sz w:val="24"/>
          <w:szCs w:val="24"/>
        </w:rPr>
        <w:t xml:space="preserve">quarterly </w:t>
      </w:r>
      <w:r>
        <w:rPr>
          <w:sz w:val="24"/>
          <w:szCs w:val="24"/>
        </w:rPr>
        <w:t xml:space="preserve">reports </w:t>
      </w:r>
      <w:r w:rsidRPr="00863FE6">
        <w:rPr>
          <w:sz w:val="24"/>
          <w:szCs w:val="24"/>
        </w:rPr>
        <w:t>on financial condition</w:t>
      </w:r>
      <w:r>
        <w:rPr>
          <w:sz w:val="24"/>
          <w:szCs w:val="24"/>
        </w:rPr>
        <w:t xml:space="preserve"> and quarterly capital certification</w:t>
      </w:r>
      <w:r w:rsidRPr="00863FE6">
        <w:rPr>
          <w:sz w:val="24"/>
          <w:szCs w:val="24"/>
        </w:rPr>
        <w:t>.</w:t>
      </w:r>
    </w:p>
    <w:p w14:paraId="68AD6FF8" w14:textId="77777777" w:rsidR="00F01787" w:rsidRPr="00863FE6" w:rsidRDefault="00F01787" w:rsidP="00913322">
      <w:pPr>
        <w:ind w:left="2160"/>
        <w:rPr>
          <w:sz w:val="24"/>
          <w:szCs w:val="24"/>
        </w:rPr>
      </w:pPr>
    </w:p>
    <w:p w14:paraId="68AD6FF9" w14:textId="77777777" w:rsidR="00F01787" w:rsidRDefault="00F01787" w:rsidP="00516EAB">
      <w:pPr>
        <w:numPr>
          <w:ilvl w:val="0"/>
          <w:numId w:val="30"/>
        </w:numPr>
        <w:ind w:left="2160"/>
        <w:rPr>
          <w:sz w:val="24"/>
          <w:szCs w:val="24"/>
        </w:rPr>
      </w:pPr>
      <w:r w:rsidRPr="00863FE6">
        <w:rPr>
          <w:sz w:val="24"/>
          <w:szCs w:val="24"/>
        </w:rPr>
        <w:t>Microloan Intermediar</w:t>
      </w:r>
      <w:r w:rsidR="00B44C5A">
        <w:rPr>
          <w:sz w:val="24"/>
          <w:szCs w:val="24"/>
        </w:rPr>
        <w:t>ies</w:t>
      </w:r>
      <w:r>
        <w:rPr>
          <w:sz w:val="24"/>
          <w:szCs w:val="24"/>
        </w:rPr>
        <w:t xml:space="preserve"> required monthly MPERS reporting, quarterly MRF and LLRF reporting and accompanying bank statements, quarterly technical assistance narrative reports, </w:t>
      </w:r>
      <w:r w:rsidR="00C23B0C">
        <w:rPr>
          <w:sz w:val="24"/>
          <w:szCs w:val="24"/>
        </w:rPr>
        <w:t xml:space="preserve">any special reports (e.g., Recovery Act Reporting) </w:t>
      </w:r>
      <w:r>
        <w:rPr>
          <w:sz w:val="24"/>
          <w:szCs w:val="24"/>
        </w:rPr>
        <w:t>and annual financial audits.</w:t>
      </w:r>
    </w:p>
    <w:p w14:paraId="68AD6FFA" w14:textId="77777777" w:rsidR="00F01787" w:rsidRDefault="00F01787" w:rsidP="009C49C1">
      <w:pPr>
        <w:pStyle w:val="ListParagraph"/>
        <w:rPr>
          <w:sz w:val="24"/>
          <w:szCs w:val="24"/>
        </w:rPr>
      </w:pPr>
    </w:p>
    <w:p w14:paraId="68AD6FFB" w14:textId="77777777" w:rsidR="00F01787" w:rsidRDefault="00F01787" w:rsidP="00516EAB">
      <w:pPr>
        <w:numPr>
          <w:ilvl w:val="0"/>
          <w:numId w:val="30"/>
        </w:numPr>
        <w:ind w:left="2160"/>
        <w:rPr>
          <w:sz w:val="24"/>
          <w:szCs w:val="24"/>
        </w:rPr>
      </w:pPr>
      <w:r w:rsidRPr="00863FE6">
        <w:rPr>
          <w:sz w:val="24"/>
          <w:szCs w:val="24"/>
        </w:rPr>
        <w:t>NTAP</w:t>
      </w:r>
      <w:r>
        <w:rPr>
          <w:sz w:val="24"/>
          <w:szCs w:val="24"/>
        </w:rPr>
        <w:t>s required quarterly technical assistance reports and annual financial audits.</w:t>
      </w:r>
      <w:r w:rsidRPr="00863FE6">
        <w:rPr>
          <w:sz w:val="24"/>
          <w:szCs w:val="24"/>
        </w:rPr>
        <w:t xml:space="preserve"> </w:t>
      </w:r>
    </w:p>
    <w:p w14:paraId="68AD6FFC" w14:textId="77777777" w:rsidR="00F01787" w:rsidRPr="00863FE6" w:rsidRDefault="00F01787" w:rsidP="005D658D">
      <w:pPr>
        <w:keepNext/>
      </w:pPr>
    </w:p>
    <w:p w14:paraId="68AD6FFD" w14:textId="77777777" w:rsidR="00F01787" w:rsidRPr="00863FE6" w:rsidRDefault="00F01787" w:rsidP="00516EAB">
      <w:pPr>
        <w:numPr>
          <w:ilvl w:val="0"/>
          <w:numId w:val="20"/>
        </w:numPr>
        <w:rPr>
          <w:sz w:val="24"/>
          <w:szCs w:val="24"/>
        </w:rPr>
      </w:pPr>
      <w:r w:rsidRPr="00863FE6">
        <w:rPr>
          <w:sz w:val="24"/>
          <w:szCs w:val="24"/>
        </w:rPr>
        <w:t>SBA Loan and Lender Monitoring System</w:t>
      </w:r>
      <w:r>
        <w:rPr>
          <w:sz w:val="24"/>
          <w:szCs w:val="24"/>
        </w:rPr>
        <w:t xml:space="preserve"> review</w:t>
      </w:r>
      <w:r w:rsidRPr="00863FE6">
        <w:rPr>
          <w:sz w:val="24"/>
          <w:szCs w:val="24"/>
        </w:rPr>
        <w:t xml:space="preserve"> (L/LMS).  </w:t>
      </w:r>
      <w:r w:rsidR="00AE022A">
        <w:rPr>
          <w:sz w:val="24"/>
          <w:szCs w:val="24"/>
        </w:rPr>
        <w:t xml:space="preserve">LLMS </w:t>
      </w:r>
      <w:r w:rsidR="00C23B0C">
        <w:rPr>
          <w:sz w:val="24"/>
          <w:szCs w:val="24"/>
        </w:rPr>
        <w:t>provide</w:t>
      </w:r>
      <w:r w:rsidR="00AE022A">
        <w:rPr>
          <w:sz w:val="24"/>
          <w:szCs w:val="24"/>
        </w:rPr>
        <w:t>s</w:t>
      </w:r>
      <w:r w:rsidR="00C23B0C">
        <w:rPr>
          <w:sz w:val="24"/>
          <w:szCs w:val="24"/>
        </w:rPr>
        <w:t xml:space="preserve"> the following</w:t>
      </w:r>
      <w:r w:rsidR="00AE022A">
        <w:rPr>
          <w:sz w:val="24"/>
          <w:szCs w:val="24"/>
        </w:rPr>
        <w:t xml:space="preserve"> information</w:t>
      </w:r>
      <w:r w:rsidR="00C23B0C">
        <w:rPr>
          <w:sz w:val="24"/>
          <w:szCs w:val="24"/>
        </w:rPr>
        <w:t>, for example;</w:t>
      </w:r>
    </w:p>
    <w:p w14:paraId="68AD6FFE" w14:textId="77777777" w:rsidR="00F01787" w:rsidRPr="00863FE6" w:rsidRDefault="00F01787" w:rsidP="005D658D">
      <w:pPr>
        <w:ind w:left="1080"/>
        <w:rPr>
          <w:sz w:val="24"/>
          <w:szCs w:val="24"/>
        </w:rPr>
      </w:pPr>
    </w:p>
    <w:p w14:paraId="68AD6FFF" w14:textId="77777777" w:rsidR="00F01787" w:rsidRPr="00863FE6" w:rsidRDefault="00F01787" w:rsidP="005D658D">
      <w:pPr>
        <w:numPr>
          <w:ilvl w:val="2"/>
          <w:numId w:val="8"/>
        </w:numPr>
        <w:rPr>
          <w:sz w:val="24"/>
          <w:szCs w:val="24"/>
        </w:rPr>
      </w:pPr>
      <w:r w:rsidRPr="00863FE6">
        <w:rPr>
          <w:sz w:val="24"/>
          <w:szCs w:val="24"/>
        </w:rPr>
        <w:t xml:space="preserve">Quarterly risk ratings - “1” through “5” with a risk rating of </w:t>
      </w:r>
      <w:r>
        <w:rPr>
          <w:sz w:val="24"/>
          <w:szCs w:val="24"/>
        </w:rPr>
        <w:t>“</w:t>
      </w:r>
      <w:r w:rsidRPr="00863FE6">
        <w:rPr>
          <w:sz w:val="24"/>
          <w:szCs w:val="24"/>
        </w:rPr>
        <w:t xml:space="preserve">1” </w:t>
      </w:r>
      <w:r>
        <w:rPr>
          <w:sz w:val="24"/>
          <w:szCs w:val="24"/>
        </w:rPr>
        <w:t>generally reflective of lower</w:t>
      </w:r>
      <w:r w:rsidRPr="00863FE6">
        <w:rPr>
          <w:sz w:val="24"/>
          <w:szCs w:val="24"/>
        </w:rPr>
        <w:t xml:space="preserve"> risk to SBA</w:t>
      </w:r>
      <w:r w:rsidR="00C417FC">
        <w:rPr>
          <w:sz w:val="24"/>
          <w:szCs w:val="24"/>
        </w:rPr>
        <w:t>,</w:t>
      </w:r>
      <w:r w:rsidRPr="00863FE6">
        <w:rPr>
          <w:sz w:val="24"/>
          <w:szCs w:val="24"/>
        </w:rPr>
        <w:t xml:space="preserve"> and “5” </w:t>
      </w:r>
      <w:r>
        <w:rPr>
          <w:sz w:val="24"/>
          <w:szCs w:val="24"/>
        </w:rPr>
        <w:t>generally reflective of</w:t>
      </w:r>
      <w:r w:rsidRPr="00863FE6">
        <w:rPr>
          <w:sz w:val="24"/>
          <w:szCs w:val="24"/>
        </w:rPr>
        <w:t xml:space="preserve"> </w:t>
      </w:r>
      <w:r>
        <w:rPr>
          <w:sz w:val="24"/>
          <w:szCs w:val="24"/>
        </w:rPr>
        <w:t>greater</w:t>
      </w:r>
      <w:r w:rsidRPr="00863FE6">
        <w:rPr>
          <w:sz w:val="24"/>
          <w:szCs w:val="24"/>
        </w:rPr>
        <w:t xml:space="preserve"> risk to SBA, based upon the SBA loan portfolio credit quality.   </w:t>
      </w:r>
    </w:p>
    <w:p w14:paraId="68AD7000" w14:textId="77777777" w:rsidR="00F01787" w:rsidRPr="00863FE6" w:rsidRDefault="00F01787" w:rsidP="00913322">
      <w:pPr>
        <w:ind w:left="2160"/>
        <w:rPr>
          <w:sz w:val="24"/>
          <w:szCs w:val="24"/>
        </w:rPr>
      </w:pPr>
    </w:p>
    <w:p w14:paraId="68AD7001" w14:textId="77777777" w:rsidR="00F01787" w:rsidRPr="00863FE6" w:rsidRDefault="00F01787" w:rsidP="005D658D">
      <w:pPr>
        <w:numPr>
          <w:ilvl w:val="2"/>
          <w:numId w:val="8"/>
        </w:numPr>
        <w:rPr>
          <w:sz w:val="24"/>
          <w:szCs w:val="24"/>
        </w:rPr>
      </w:pPr>
      <w:r>
        <w:rPr>
          <w:sz w:val="24"/>
          <w:szCs w:val="24"/>
        </w:rPr>
        <w:t>H</w:t>
      </w:r>
      <w:r w:rsidRPr="00863FE6">
        <w:rPr>
          <w:sz w:val="24"/>
          <w:szCs w:val="24"/>
        </w:rPr>
        <w:t xml:space="preserve">istorical </w:t>
      </w:r>
      <w:r>
        <w:rPr>
          <w:sz w:val="24"/>
          <w:szCs w:val="24"/>
        </w:rPr>
        <w:t xml:space="preserve">performance </w:t>
      </w:r>
      <w:r w:rsidRPr="00863FE6">
        <w:rPr>
          <w:sz w:val="24"/>
          <w:szCs w:val="24"/>
        </w:rPr>
        <w:t>measures</w:t>
      </w:r>
      <w:r>
        <w:rPr>
          <w:sz w:val="24"/>
          <w:szCs w:val="24"/>
        </w:rPr>
        <w:t>,</w:t>
      </w:r>
      <w:r w:rsidR="00B44C5A">
        <w:rPr>
          <w:sz w:val="24"/>
          <w:szCs w:val="24"/>
        </w:rPr>
        <w:t xml:space="preserve"> </w:t>
      </w:r>
      <w:r>
        <w:rPr>
          <w:sz w:val="24"/>
          <w:szCs w:val="24"/>
        </w:rPr>
        <w:t>e.g., delinquencies, purchases.</w:t>
      </w:r>
    </w:p>
    <w:p w14:paraId="68AD7002" w14:textId="77777777" w:rsidR="00F01787" w:rsidRPr="00863FE6" w:rsidRDefault="00F01787" w:rsidP="00913322">
      <w:pPr>
        <w:ind w:left="2160"/>
        <w:rPr>
          <w:sz w:val="24"/>
          <w:szCs w:val="24"/>
        </w:rPr>
      </w:pPr>
    </w:p>
    <w:p w14:paraId="68AD7003" w14:textId="77777777" w:rsidR="00F01787" w:rsidRPr="00863FE6" w:rsidRDefault="00F01787" w:rsidP="005D658D">
      <w:pPr>
        <w:numPr>
          <w:ilvl w:val="2"/>
          <w:numId w:val="8"/>
        </w:numPr>
        <w:rPr>
          <w:sz w:val="24"/>
          <w:szCs w:val="24"/>
        </w:rPr>
      </w:pPr>
      <w:r w:rsidRPr="00863FE6">
        <w:rPr>
          <w:sz w:val="24"/>
          <w:szCs w:val="24"/>
        </w:rPr>
        <w:t>Forecasted and anticipate</w:t>
      </w:r>
      <w:r>
        <w:rPr>
          <w:sz w:val="24"/>
          <w:szCs w:val="24"/>
        </w:rPr>
        <w:t>d</w:t>
      </w:r>
      <w:r w:rsidRPr="00863FE6">
        <w:rPr>
          <w:sz w:val="24"/>
          <w:szCs w:val="24"/>
        </w:rPr>
        <w:t xml:space="preserve"> portfolio performance</w:t>
      </w:r>
      <w:r>
        <w:rPr>
          <w:sz w:val="24"/>
          <w:szCs w:val="24"/>
        </w:rPr>
        <w:t>.</w:t>
      </w:r>
    </w:p>
    <w:p w14:paraId="68AD7004" w14:textId="77777777" w:rsidR="00F01787" w:rsidRPr="00863FE6" w:rsidRDefault="00F01787" w:rsidP="00913322">
      <w:pPr>
        <w:ind w:left="2160"/>
        <w:rPr>
          <w:sz w:val="24"/>
          <w:szCs w:val="24"/>
        </w:rPr>
      </w:pPr>
    </w:p>
    <w:p w14:paraId="68AD7005" w14:textId="77777777" w:rsidR="00F01787" w:rsidRDefault="00F01787" w:rsidP="005D658D">
      <w:pPr>
        <w:numPr>
          <w:ilvl w:val="2"/>
          <w:numId w:val="8"/>
        </w:numPr>
        <w:rPr>
          <w:sz w:val="24"/>
          <w:szCs w:val="24"/>
        </w:rPr>
      </w:pPr>
      <w:r>
        <w:rPr>
          <w:sz w:val="24"/>
          <w:szCs w:val="24"/>
        </w:rPr>
        <w:t>Other p</w:t>
      </w:r>
      <w:r w:rsidRPr="00863FE6">
        <w:rPr>
          <w:sz w:val="24"/>
          <w:szCs w:val="24"/>
        </w:rPr>
        <w:t xml:space="preserve">atterns of performance </w:t>
      </w:r>
      <w:r>
        <w:rPr>
          <w:sz w:val="24"/>
          <w:szCs w:val="24"/>
        </w:rPr>
        <w:t xml:space="preserve">that indicate increased risk, </w:t>
      </w:r>
      <w:r w:rsidRPr="00863FE6">
        <w:rPr>
          <w:sz w:val="24"/>
          <w:szCs w:val="24"/>
        </w:rPr>
        <w:t>e.g., early default, high delinquencies, high purchase rates, high net losses, etc</w:t>
      </w:r>
      <w:r>
        <w:rPr>
          <w:sz w:val="24"/>
          <w:szCs w:val="24"/>
        </w:rPr>
        <w:t>.</w:t>
      </w:r>
    </w:p>
    <w:p w14:paraId="68AD7006" w14:textId="77777777" w:rsidR="00F01787" w:rsidRDefault="00F01787" w:rsidP="00F55C2C">
      <w:pPr>
        <w:rPr>
          <w:sz w:val="24"/>
          <w:szCs w:val="24"/>
        </w:rPr>
      </w:pPr>
    </w:p>
    <w:p w14:paraId="68AD7007" w14:textId="77777777" w:rsidR="00F01787" w:rsidRPr="00863FE6" w:rsidRDefault="00AE022A" w:rsidP="005D658D">
      <w:pPr>
        <w:numPr>
          <w:ilvl w:val="2"/>
          <w:numId w:val="8"/>
        </w:numPr>
        <w:rPr>
          <w:sz w:val="24"/>
          <w:szCs w:val="24"/>
        </w:rPr>
      </w:pPr>
      <w:r>
        <w:rPr>
          <w:sz w:val="24"/>
          <w:szCs w:val="24"/>
        </w:rPr>
        <w:t>O</w:t>
      </w:r>
      <w:r w:rsidR="00F01787">
        <w:rPr>
          <w:sz w:val="24"/>
          <w:szCs w:val="24"/>
        </w:rPr>
        <w:t xml:space="preserve">ther relevant information on </w:t>
      </w:r>
      <w:r w:rsidR="004C2B56">
        <w:rPr>
          <w:sz w:val="24"/>
          <w:szCs w:val="24"/>
        </w:rPr>
        <w:t>L</w:t>
      </w:r>
      <w:r w:rsidR="008D4E10">
        <w:rPr>
          <w:sz w:val="24"/>
          <w:szCs w:val="24"/>
        </w:rPr>
        <w:t xml:space="preserve">ending </w:t>
      </w:r>
      <w:r w:rsidR="004C2B56">
        <w:rPr>
          <w:sz w:val="24"/>
          <w:szCs w:val="24"/>
        </w:rPr>
        <w:t>P</w:t>
      </w:r>
      <w:r w:rsidR="008D4E10">
        <w:rPr>
          <w:sz w:val="24"/>
          <w:szCs w:val="24"/>
        </w:rPr>
        <w:t xml:space="preserve">artner’s </w:t>
      </w:r>
      <w:r w:rsidR="00F01787">
        <w:rPr>
          <w:sz w:val="24"/>
          <w:szCs w:val="24"/>
        </w:rPr>
        <w:t>lending practices and performance</w:t>
      </w:r>
      <w:r w:rsidR="00887E74">
        <w:rPr>
          <w:sz w:val="24"/>
          <w:szCs w:val="24"/>
        </w:rPr>
        <w:t xml:space="preserve"> including non-lending requirements such as 1502 reporting and other monetary remittance and reporting requirements, e.g., guarantee fees, receivables and 172 payments</w:t>
      </w:r>
      <w:r w:rsidR="00F01787">
        <w:rPr>
          <w:sz w:val="24"/>
          <w:szCs w:val="24"/>
        </w:rPr>
        <w:t>.</w:t>
      </w:r>
    </w:p>
    <w:p w14:paraId="68AD7008" w14:textId="77777777" w:rsidR="00F01787" w:rsidRPr="00863FE6" w:rsidRDefault="00F01787" w:rsidP="005D658D">
      <w:pPr>
        <w:ind w:left="780"/>
        <w:rPr>
          <w:sz w:val="24"/>
          <w:szCs w:val="24"/>
        </w:rPr>
      </w:pPr>
    </w:p>
    <w:p w14:paraId="68AD7009" w14:textId="77777777" w:rsidR="00F01787" w:rsidRPr="00863FE6" w:rsidRDefault="00F01787" w:rsidP="00516EAB">
      <w:pPr>
        <w:numPr>
          <w:ilvl w:val="0"/>
          <w:numId w:val="20"/>
        </w:numPr>
        <w:rPr>
          <w:sz w:val="24"/>
          <w:szCs w:val="24"/>
        </w:rPr>
      </w:pPr>
      <w:r w:rsidRPr="00863FE6">
        <w:rPr>
          <w:sz w:val="24"/>
          <w:szCs w:val="24"/>
        </w:rPr>
        <w:t xml:space="preserve">External information sources </w:t>
      </w:r>
      <w:r>
        <w:rPr>
          <w:sz w:val="24"/>
          <w:szCs w:val="24"/>
        </w:rPr>
        <w:t>available</w:t>
      </w:r>
      <w:r w:rsidRPr="00863FE6">
        <w:rPr>
          <w:sz w:val="24"/>
          <w:szCs w:val="24"/>
        </w:rPr>
        <w:t xml:space="preserve"> for monitoring</w:t>
      </w:r>
      <w:r>
        <w:rPr>
          <w:sz w:val="24"/>
          <w:szCs w:val="24"/>
        </w:rPr>
        <w:t>.</w:t>
      </w:r>
    </w:p>
    <w:p w14:paraId="68AD700A" w14:textId="77777777" w:rsidR="00F01787" w:rsidRPr="00863FE6" w:rsidRDefault="00F01787" w:rsidP="005D658D">
      <w:pPr>
        <w:ind w:left="1080"/>
        <w:rPr>
          <w:sz w:val="24"/>
          <w:szCs w:val="24"/>
        </w:rPr>
      </w:pPr>
    </w:p>
    <w:p w14:paraId="68AD700B" w14:textId="77777777" w:rsidR="00F01787" w:rsidRPr="00863FE6" w:rsidRDefault="00F01787" w:rsidP="00516EAB">
      <w:pPr>
        <w:numPr>
          <w:ilvl w:val="2"/>
          <w:numId w:val="20"/>
        </w:numPr>
        <w:ind w:left="2160"/>
        <w:rPr>
          <w:sz w:val="24"/>
          <w:szCs w:val="24"/>
        </w:rPr>
      </w:pPr>
      <w:r w:rsidRPr="00863FE6">
        <w:rPr>
          <w:sz w:val="24"/>
          <w:szCs w:val="24"/>
        </w:rPr>
        <w:t xml:space="preserve">Call Reports of federally-regulated </w:t>
      </w:r>
      <w:r w:rsidR="00D70410">
        <w:rPr>
          <w:sz w:val="24"/>
          <w:szCs w:val="24"/>
        </w:rPr>
        <w:t>L</w:t>
      </w:r>
      <w:r w:rsidR="00F4354B">
        <w:rPr>
          <w:sz w:val="24"/>
          <w:szCs w:val="24"/>
        </w:rPr>
        <w:t>ending</w:t>
      </w:r>
      <w:r w:rsidR="00D70410">
        <w:rPr>
          <w:sz w:val="24"/>
          <w:szCs w:val="24"/>
        </w:rPr>
        <w:t xml:space="preserve"> Partners</w:t>
      </w:r>
      <w:r w:rsidRPr="00863FE6">
        <w:rPr>
          <w:sz w:val="24"/>
          <w:szCs w:val="24"/>
        </w:rPr>
        <w:t xml:space="preserve"> reviewed for </w:t>
      </w:r>
      <w:r>
        <w:rPr>
          <w:sz w:val="24"/>
          <w:szCs w:val="24"/>
        </w:rPr>
        <w:t xml:space="preserve">lender </w:t>
      </w:r>
      <w:r w:rsidRPr="00863FE6">
        <w:rPr>
          <w:sz w:val="24"/>
          <w:szCs w:val="24"/>
        </w:rPr>
        <w:t>capital sufficiency and other measures.</w:t>
      </w:r>
    </w:p>
    <w:p w14:paraId="68AD700C" w14:textId="77777777" w:rsidR="00F01787" w:rsidRPr="00863FE6" w:rsidRDefault="00F01787" w:rsidP="00913322">
      <w:pPr>
        <w:ind w:left="2160"/>
        <w:rPr>
          <w:sz w:val="24"/>
          <w:szCs w:val="24"/>
        </w:rPr>
      </w:pPr>
    </w:p>
    <w:p w14:paraId="68AD700D" w14:textId="77777777" w:rsidR="00F01787" w:rsidRPr="00863FE6" w:rsidRDefault="00F01787" w:rsidP="00913322">
      <w:pPr>
        <w:numPr>
          <w:ilvl w:val="2"/>
          <w:numId w:val="20"/>
        </w:numPr>
        <w:ind w:left="2160"/>
        <w:rPr>
          <w:sz w:val="24"/>
          <w:szCs w:val="24"/>
        </w:rPr>
      </w:pPr>
      <w:r w:rsidRPr="00863FE6">
        <w:rPr>
          <w:sz w:val="24"/>
          <w:szCs w:val="24"/>
        </w:rPr>
        <w:t xml:space="preserve">Other </w:t>
      </w:r>
      <w:r w:rsidR="00AE022A">
        <w:rPr>
          <w:sz w:val="24"/>
          <w:szCs w:val="24"/>
        </w:rPr>
        <w:t xml:space="preserve">publicly available </w:t>
      </w:r>
      <w:r w:rsidRPr="00863FE6">
        <w:rPr>
          <w:sz w:val="24"/>
          <w:szCs w:val="24"/>
        </w:rPr>
        <w:t>financial information compiled on federally-r</w:t>
      </w:r>
      <w:r>
        <w:rPr>
          <w:sz w:val="24"/>
          <w:szCs w:val="24"/>
        </w:rPr>
        <w:t xml:space="preserve">egulated </w:t>
      </w:r>
      <w:r w:rsidR="00D70410">
        <w:rPr>
          <w:sz w:val="24"/>
          <w:szCs w:val="24"/>
        </w:rPr>
        <w:t>L</w:t>
      </w:r>
      <w:r>
        <w:rPr>
          <w:sz w:val="24"/>
          <w:szCs w:val="24"/>
        </w:rPr>
        <w:t>end</w:t>
      </w:r>
      <w:r w:rsidR="00D70410">
        <w:rPr>
          <w:sz w:val="24"/>
          <w:szCs w:val="24"/>
        </w:rPr>
        <w:t xml:space="preserve">ing </w:t>
      </w:r>
      <w:r w:rsidR="001208A9">
        <w:rPr>
          <w:sz w:val="24"/>
          <w:szCs w:val="24"/>
        </w:rPr>
        <w:t>Partners</w:t>
      </w:r>
      <w:r w:rsidR="00D70410">
        <w:rPr>
          <w:sz w:val="24"/>
          <w:szCs w:val="24"/>
        </w:rPr>
        <w:t>;</w:t>
      </w:r>
      <w:r>
        <w:rPr>
          <w:sz w:val="24"/>
          <w:szCs w:val="24"/>
        </w:rPr>
        <w:t xml:space="preserve"> e.g., SNL </w:t>
      </w:r>
      <w:r w:rsidR="00AE022A">
        <w:rPr>
          <w:sz w:val="24"/>
          <w:szCs w:val="24"/>
        </w:rPr>
        <w:t xml:space="preserve">Financial information services </w:t>
      </w:r>
      <w:r>
        <w:rPr>
          <w:sz w:val="24"/>
          <w:szCs w:val="24"/>
        </w:rPr>
        <w:t>data.</w:t>
      </w:r>
    </w:p>
    <w:p w14:paraId="68AD700E" w14:textId="77777777" w:rsidR="00F01787" w:rsidRPr="00863FE6" w:rsidRDefault="00F01787" w:rsidP="00913322">
      <w:pPr>
        <w:ind w:left="2160"/>
        <w:rPr>
          <w:sz w:val="24"/>
          <w:szCs w:val="24"/>
        </w:rPr>
      </w:pPr>
    </w:p>
    <w:p w14:paraId="68AD700F" w14:textId="77777777" w:rsidR="00F01787" w:rsidRDefault="00F01787" w:rsidP="00516EAB">
      <w:pPr>
        <w:numPr>
          <w:ilvl w:val="2"/>
          <w:numId w:val="20"/>
        </w:numPr>
        <w:ind w:left="2160"/>
        <w:rPr>
          <w:sz w:val="24"/>
          <w:szCs w:val="24"/>
        </w:rPr>
      </w:pPr>
      <w:r w:rsidRPr="00863FE6">
        <w:rPr>
          <w:sz w:val="24"/>
          <w:szCs w:val="24"/>
        </w:rPr>
        <w:t xml:space="preserve">SEC reports for publicly-traded </w:t>
      </w:r>
      <w:r w:rsidR="00D70410">
        <w:rPr>
          <w:sz w:val="24"/>
          <w:szCs w:val="24"/>
        </w:rPr>
        <w:t>Lending Partners</w:t>
      </w:r>
      <w:r w:rsidRPr="00863FE6">
        <w:rPr>
          <w:sz w:val="24"/>
          <w:szCs w:val="24"/>
        </w:rPr>
        <w:t>.</w:t>
      </w:r>
    </w:p>
    <w:p w14:paraId="68AD7010" w14:textId="77777777" w:rsidR="00F01787" w:rsidRDefault="00F01787" w:rsidP="00FB4D0F">
      <w:pPr>
        <w:rPr>
          <w:sz w:val="24"/>
          <w:szCs w:val="24"/>
        </w:rPr>
      </w:pPr>
    </w:p>
    <w:p w14:paraId="68AD7011" w14:textId="77777777" w:rsidR="00F01787" w:rsidRPr="00863FE6" w:rsidRDefault="00F01787" w:rsidP="00516EAB">
      <w:pPr>
        <w:numPr>
          <w:ilvl w:val="2"/>
          <w:numId w:val="20"/>
        </w:numPr>
        <w:ind w:left="2160"/>
        <w:rPr>
          <w:sz w:val="24"/>
          <w:szCs w:val="24"/>
        </w:rPr>
      </w:pPr>
      <w:r>
        <w:rPr>
          <w:sz w:val="24"/>
          <w:szCs w:val="24"/>
        </w:rPr>
        <w:t>Audited financial statements, where available.</w:t>
      </w:r>
    </w:p>
    <w:p w14:paraId="68AD7012" w14:textId="77777777" w:rsidR="00F01787" w:rsidRPr="00863FE6" w:rsidRDefault="00F01787" w:rsidP="00913322">
      <w:pPr>
        <w:ind w:left="2160"/>
        <w:rPr>
          <w:sz w:val="24"/>
          <w:szCs w:val="24"/>
        </w:rPr>
      </w:pPr>
    </w:p>
    <w:p w14:paraId="68AD7013" w14:textId="77777777" w:rsidR="00F01787" w:rsidRPr="00863FE6" w:rsidRDefault="00F01787" w:rsidP="00516EAB">
      <w:pPr>
        <w:numPr>
          <w:ilvl w:val="2"/>
          <w:numId w:val="20"/>
        </w:numPr>
        <w:ind w:left="2160"/>
        <w:rPr>
          <w:sz w:val="24"/>
          <w:szCs w:val="24"/>
        </w:rPr>
      </w:pPr>
      <w:r w:rsidRPr="00863FE6">
        <w:rPr>
          <w:sz w:val="24"/>
          <w:szCs w:val="24"/>
        </w:rPr>
        <w:t xml:space="preserve">Federal </w:t>
      </w:r>
      <w:r>
        <w:rPr>
          <w:sz w:val="24"/>
          <w:szCs w:val="24"/>
        </w:rPr>
        <w:t xml:space="preserve">and state </w:t>
      </w:r>
      <w:r w:rsidRPr="00863FE6">
        <w:rPr>
          <w:sz w:val="24"/>
          <w:szCs w:val="24"/>
        </w:rPr>
        <w:t>regulatory issuances (</w:t>
      </w:r>
      <w:r>
        <w:rPr>
          <w:sz w:val="24"/>
          <w:szCs w:val="24"/>
        </w:rPr>
        <w:t>O</w:t>
      </w:r>
      <w:r w:rsidRPr="00863FE6">
        <w:rPr>
          <w:sz w:val="24"/>
          <w:szCs w:val="24"/>
        </w:rPr>
        <w:t xml:space="preserve">rders, MOUs, etc.) </w:t>
      </w:r>
      <w:r>
        <w:rPr>
          <w:sz w:val="24"/>
          <w:szCs w:val="24"/>
        </w:rPr>
        <w:t>for</w:t>
      </w:r>
      <w:r w:rsidRPr="00863FE6">
        <w:rPr>
          <w:sz w:val="24"/>
          <w:szCs w:val="24"/>
        </w:rPr>
        <w:t xml:space="preserve"> information regarding solvency as well as management and internal controls.</w:t>
      </w:r>
    </w:p>
    <w:p w14:paraId="68AD7014" w14:textId="77777777" w:rsidR="00F01787" w:rsidRPr="00863FE6" w:rsidRDefault="00F01787" w:rsidP="00913322">
      <w:pPr>
        <w:ind w:left="2160"/>
        <w:rPr>
          <w:sz w:val="24"/>
          <w:szCs w:val="24"/>
        </w:rPr>
      </w:pPr>
    </w:p>
    <w:p w14:paraId="68AD7015" w14:textId="77777777" w:rsidR="00F01787" w:rsidRPr="005E7A73" w:rsidRDefault="00F01787" w:rsidP="005E7A73">
      <w:pPr>
        <w:numPr>
          <w:ilvl w:val="2"/>
          <w:numId w:val="20"/>
        </w:numPr>
        <w:ind w:left="2160"/>
        <w:rPr>
          <w:sz w:val="24"/>
          <w:szCs w:val="24"/>
        </w:rPr>
      </w:pPr>
      <w:r w:rsidRPr="00863FE6">
        <w:rPr>
          <w:sz w:val="24"/>
          <w:szCs w:val="24"/>
        </w:rPr>
        <w:t>Federal</w:t>
      </w:r>
      <w:r w:rsidR="00C23B0C">
        <w:rPr>
          <w:sz w:val="24"/>
          <w:szCs w:val="24"/>
        </w:rPr>
        <w:t>/State</w:t>
      </w:r>
      <w:r w:rsidRPr="00863FE6">
        <w:rPr>
          <w:sz w:val="24"/>
          <w:szCs w:val="24"/>
        </w:rPr>
        <w:t xml:space="preserve"> regulatory examinations, if available.</w:t>
      </w:r>
    </w:p>
    <w:p w14:paraId="68AD7016" w14:textId="77777777" w:rsidR="00F01787" w:rsidRPr="00863FE6" w:rsidRDefault="00F01787" w:rsidP="00913322">
      <w:pPr>
        <w:ind w:left="2160"/>
        <w:rPr>
          <w:sz w:val="24"/>
          <w:szCs w:val="24"/>
        </w:rPr>
      </w:pPr>
    </w:p>
    <w:p w14:paraId="68AD7017" w14:textId="77777777" w:rsidR="000C7420" w:rsidRDefault="00F01787">
      <w:pPr>
        <w:ind w:left="2160" w:hanging="720"/>
        <w:rPr>
          <w:sz w:val="24"/>
          <w:szCs w:val="24"/>
        </w:rPr>
      </w:pPr>
      <w:r>
        <w:rPr>
          <w:sz w:val="24"/>
          <w:szCs w:val="24"/>
        </w:rPr>
        <w:t xml:space="preserve">     vii</w:t>
      </w:r>
      <w:proofErr w:type="gramStart"/>
      <w:r w:rsidR="001208A9">
        <w:rPr>
          <w:sz w:val="24"/>
          <w:szCs w:val="24"/>
        </w:rPr>
        <w:t>.  Any</w:t>
      </w:r>
      <w:proofErr w:type="gramEnd"/>
      <w:r w:rsidRPr="00863FE6">
        <w:rPr>
          <w:sz w:val="24"/>
          <w:szCs w:val="24"/>
        </w:rPr>
        <w:t xml:space="preserve"> other relevant external information that may affect the risk position of SBA will be considered.  </w:t>
      </w:r>
    </w:p>
    <w:p w14:paraId="68AD7018" w14:textId="77777777" w:rsidR="005B445E" w:rsidRDefault="005B445E" w:rsidP="005B445E">
      <w:pPr>
        <w:ind w:left="1980"/>
        <w:rPr>
          <w:sz w:val="24"/>
          <w:szCs w:val="24"/>
        </w:rPr>
      </w:pPr>
    </w:p>
    <w:p w14:paraId="68AD7019" w14:textId="77777777" w:rsidR="000C7420" w:rsidRDefault="00F01787">
      <w:pPr>
        <w:ind w:left="2160"/>
        <w:rPr>
          <w:sz w:val="24"/>
          <w:szCs w:val="24"/>
        </w:rPr>
      </w:pPr>
      <w:r w:rsidRPr="00863FE6">
        <w:rPr>
          <w:sz w:val="24"/>
          <w:szCs w:val="24"/>
        </w:rPr>
        <w:t xml:space="preserve">Lending </w:t>
      </w:r>
      <w:r w:rsidR="004C2B56">
        <w:rPr>
          <w:sz w:val="24"/>
          <w:szCs w:val="24"/>
        </w:rPr>
        <w:t>P</w:t>
      </w:r>
      <w:r w:rsidRPr="00863FE6">
        <w:rPr>
          <w:sz w:val="24"/>
          <w:szCs w:val="24"/>
        </w:rPr>
        <w:t>artners that demonstrate weaknesses as</w:t>
      </w:r>
      <w:r w:rsidR="00C23B0C">
        <w:rPr>
          <w:sz w:val="24"/>
          <w:szCs w:val="24"/>
        </w:rPr>
        <w:t xml:space="preserve"> </w:t>
      </w:r>
      <w:r w:rsidRPr="00863FE6">
        <w:rPr>
          <w:sz w:val="24"/>
          <w:szCs w:val="24"/>
        </w:rPr>
        <w:t xml:space="preserve">identified </w:t>
      </w:r>
      <w:proofErr w:type="spellStart"/>
      <w:r w:rsidR="00C417FC">
        <w:rPr>
          <w:sz w:val="24"/>
          <w:szCs w:val="24"/>
        </w:rPr>
        <w:t>i</w:t>
      </w:r>
      <w:proofErr w:type="spellEnd"/>
      <w:r w:rsidR="00C417FC">
        <w:rPr>
          <w:sz w:val="24"/>
          <w:szCs w:val="24"/>
        </w:rPr>
        <w:t>)</w:t>
      </w:r>
      <w:r w:rsidR="00AB67BE">
        <w:rPr>
          <w:sz w:val="24"/>
          <w:szCs w:val="24"/>
        </w:rPr>
        <w:t xml:space="preserve"> </w:t>
      </w:r>
      <w:r w:rsidR="00C417FC">
        <w:rPr>
          <w:sz w:val="24"/>
          <w:szCs w:val="24"/>
        </w:rPr>
        <w:t xml:space="preserve">usually </w:t>
      </w:r>
      <w:r w:rsidR="00C23B0C">
        <w:rPr>
          <w:sz w:val="24"/>
          <w:szCs w:val="24"/>
        </w:rPr>
        <w:t xml:space="preserve">in a </w:t>
      </w:r>
      <w:r w:rsidRPr="00863FE6">
        <w:rPr>
          <w:sz w:val="24"/>
          <w:szCs w:val="24"/>
        </w:rPr>
        <w:t>public</w:t>
      </w:r>
      <w:r w:rsidR="00C23B0C">
        <w:rPr>
          <w:sz w:val="24"/>
          <w:szCs w:val="24"/>
        </w:rPr>
        <w:t xml:space="preserve"> document</w:t>
      </w:r>
      <w:r w:rsidRPr="00863FE6">
        <w:rPr>
          <w:sz w:val="24"/>
          <w:szCs w:val="24"/>
        </w:rPr>
        <w:t xml:space="preserve"> by a federal</w:t>
      </w:r>
      <w:r w:rsidR="00C23B0C">
        <w:rPr>
          <w:sz w:val="24"/>
          <w:szCs w:val="24"/>
        </w:rPr>
        <w:t>/state</w:t>
      </w:r>
      <w:r w:rsidRPr="00863FE6">
        <w:rPr>
          <w:sz w:val="24"/>
          <w:szCs w:val="24"/>
        </w:rPr>
        <w:t xml:space="preserve"> regulator (e.g., Cease and Desist </w:t>
      </w:r>
      <w:r w:rsidR="00C23B0C">
        <w:rPr>
          <w:sz w:val="24"/>
          <w:szCs w:val="24"/>
        </w:rPr>
        <w:t>O</w:t>
      </w:r>
      <w:r w:rsidRPr="00863FE6">
        <w:rPr>
          <w:sz w:val="24"/>
          <w:szCs w:val="24"/>
        </w:rPr>
        <w:t xml:space="preserve">rder) or </w:t>
      </w:r>
      <w:r w:rsidR="00C23B0C">
        <w:rPr>
          <w:sz w:val="24"/>
          <w:szCs w:val="24"/>
        </w:rPr>
        <w:t>ii)</w:t>
      </w:r>
      <w:r w:rsidRPr="00863FE6">
        <w:rPr>
          <w:sz w:val="24"/>
          <w:szCs w:val="24"/>
        </w:rPr>
        <w:t xml:space="preserve"> by its primary auditor (e.g., </w:t>
      </w:r>
      <w:r w:rsidR="00C23B0C">
        <w:rPr>
          <w:sz w:val="24"/>
          <w:szCs w:val="24"/>
        </w:rPr>
        <w:t xml:space="preserve">in a </w:t>
      </w:r>
      <w:r w:rsidRPr="00863FE6">
        <w:rPr>
          <w:sz w:val="24"/>
          <w:szCs w:val="24"/>
        </w:rPr>
        <w:t>Going Concern Opinion) receive additional monitoring and review</w:t>
      </w:r>
      <w:r>
        <w:rPr>
          <w:sz w:val="24"/>
          <w:szCs w:val="24"/>
        </w:rPr>
        <w:t xml:space="preserve"> including monitoring of secondary market activities.</w:t>
      </w:r>
    </w:p>
    <w:p w14:paraId="68AD701A" w14:textId="77777777" w:rsidR="00F01787" w:rsidRPr="00863FE6" w:rsidRDefault="00F01787" w:rsidP="005D658D">
      <w:pPr>
        <w:ind w:left="780"/>
        <w:rPr>
          <w:sz w:val="24"/>
          <w:szCs w:val="24"/>
        </w:rPr>
      </w:pPr>
    </w:p>
    <w:p w14:paraId="68AD701B" w14:textId="77777777" w:rsidR="00F01787" w:rsidRDefault="00F01787" w:rsidP="008B45B9">
      <w:pPr>
        <w:numPr>
          <w:ilvl w:val="0"/>
          <w:numId w:val="20"/>
        </w:numPr>
        <w:rPr>
          <w:sz w:val="24"/>
          <w:szCs w:val="24"/>
        </w:rPr>
      </w:pPr>
      <w:r>
        <w:rPr>
          <w:sz w:val="24"/>
          <w:szCs w:val="24"/>
        </w:rPr>
        <w:t>Other o</w:t>
      </w:r>
      <w:r w:rsidRPr="00863FE6">
        <w:rPr>
          <w:sz w:val="24"/>
          <w:szCs w:val="24"/>
        </w:rPr>
        <w:t>ff-site lender review</w:t>
      </w:r>
      <w:r>
        <w:rPr>
          <w:sz w:val="24"/>
          <w:szCs w:val="24"/>
        </w:rPr>
        <w:t>s available for monitoring</w:t>
      </w:r>
      <w:r w:rsidR="00EC0406">
        <w:rPr>
          <w:sz w:val="24"/>
          <w:szCs w:val="24"/>
        </w:rPr>
        <w:t>:</w:t>
      </w:r>
    </w:p>
    <w:p w14:paraId="68AD701C" w14:textId="77777777" w:rsidR="00F01787" w:rsidRDefault="00F01787" w:rsidP="00BD31E8">
      <w:pPr>
        <w:ind w:left="2160"/>
        <w:rPr>
          <w:sz w:val="24"/>
          <w:szCs w:val="24"/>
        </w:rPr>
      </w:pPr>
      <w:r>
        <w:rPr>
          <w:sz w:val="24"/>
          <w:szCs w:val="24"/>
        </w:rPr>
        <w:t xml:space="preserve">  </w:t>
      </w:r>
    </w:p>
    <w:p w14:paraId="68AD701D" w14:textId="77777777" w:rsidR="00F01787" w:rsidRDefault="00F01787" w:rsidP="00516EAB">
      <w:pPr>
        <w:numPr>
          <w:ilvl w:val="2"/>
          <w:numId w:val="9"/>
        </w:numPr>
        <w:rPr>
          <w:sz w:val="24"/>
          <w:szCs w:val="24"/>
        </w:rPr>
      </w:pPr>
      <w:r w:rsidRPr="00863FE6">
        <w:rPr>
          <w:sz w:val="24"/>
          <w:szCs w:val="24"/>
        </w:rPr>
        <w:t xml:space="preserve">Monitoring of specific performance measures </w:t>
      </w:r>
      <w:r w:rsidR="00C213D7">
        <w:rPr>
          <w:sz w:val="24"/>
          <w:szCs w:val="24"/>
        </w:rPr>
        <w:t xml:space="preserve">(performance measures review) </w:t>
      </w:r>
      <w:r w:rsidRPr="00863FE6">
        <w:rPr>
          <w:sz w:val="24"/>
          <w:szCs w:val="24"/>
        </w:rPr>
        <w:t>for all size</w:t>
      </w:r>
      <w:r w:rsidR="00D70410">
        <w:rPr>
          <w:sz w:val="24"/>
          <w:szCs w:val="24"/>
        </w:rPr>
        <w:t xml:space="preserve"> Lending Partners</w:t>
      </w:r>
      <w:r>
        <w:rPr>
          <w:sz w:val="24"/>
          <w:szCs w:val="24"/>
        </w:rPr>
        <w:t>, e.</w:t>
      </w:r>
      <w:r w:rsidR="009644AF">
        <w:rPr>
          <w:sz w:val="24"/>
          <w:szCs w:val="24"/>
        </w:rPr>
        <w:t>g., loss rates, growth, trend analysis</w:t>
      </w:r>
      <w:r>
        <w:rPr>
          <w:sz w:val="24"/>
          <w:szCs w:val="24"/>
        </w:rPr>
        <w:t xml:space="preserve">, or </w:t>
      </w:r>
      <w:r w:rsidR="00C23B0C">
        <w:rPr>
          <w:sz w:val="24"/>
          <w:szCs w:val="24"/>
        </w:rPr>
        <w:t xml:space="preserve">for </w:t>
      </w:r>
      <w:r>
        <w:rPr>
          <w:sz w:val="24"/>
          <w:szCs w:val="24"/>
        </w:rPr>
        <w:t>certain types of</w:t>
      </w:r>
      <w:r w:rsidR="00D70410">
        <w:rPr>
          <w:sz w:val="24"/>
          <w:szCs w:val="24"/>
        </w:rPr>
        <w:t xml:space="preserve"> Lending Partners</w:t>
      </w:r>
      <w:r>
        <w:rPr>
          <w:sz w:val="24"/>
          <w:szCs w:val="24"/>
        </w:rPr>
        <w:t xml:space="preserve">, e.g., SBA Supervised Lender capital levels.  </w:t>
      </w:r>
    </w:p>
    <w:p w14:paraId="68AD701E" w14:textId="77777777" w:rsidR="00F01787" w:rsidRDefault="00F01787" w:rsidP="00776DDF">
      <w:pPr>
        <w:ind w:left="2160"/>
        <w:rPr>
          <w:sz w:val="24"/>
          <w:szCs w:val="24"/>
        </w:rPr>
      </w:pPr>
      <w:r>
        <w:rPr>
          <w:sz w:val="24"/>
          <w:szCs w:val="24"/>
        </w:rPr>
        <w:lastRenderedPageBreak/>
        <w:t xml:space="preserve"> </w:t>
      </w:r>
    </w:p>
    <w:p w14:paraId="68AD701F" w14:textId="77777777" w:rsidR="00F01787" w:rsidRPr="00537E26" w:rsidRDefault="00A14F9F" w:rsidP="009B555B">
      <w:pPr>
        <w:numPr>
          <w:ilvl w:val="2"/>
          <w:numId w:val="9"/>
        </w:numPr>
        <w:rPr>
          <w:sz w:val="24"/>
          <w:szCs w:val="24"/>
        </w:rPr>
      </w:pPr>
      <w:r>
        <w:rPr>
          <w:sz w:val="24"/>
          <w:szCs w:val="24"/>
        </w:rPr>
        <w:t xml:space="preserve">Systematic </w:t>
      </w:r>
      <w:r w:rsidR="002A5495">
        <w:rPr>
          <w:sz w:val="24"/>
          <w:szCs w:val="24"/>
        </w:rPr>
        <w:t>o</w:t>
      </w:r>
      <w:r w:rsidR="00F01787" w:rsidRPr="00863FE6">
        <w:rPr>
          <w:sz w:val="24"/>
          <w:szCs w:val="24"/>
        </w:rPr>
        <w:t xml:space="preserve">ff-site </w:t>
      </w:r>
      <w:r w:rsidR="00F01787">
        <w:rPr>
          <w:sz w:val="24"/>
          <w:szCs w:val="24"/>
        </w:rPr>
        <w:t xml:space="preserve">monitoring </w:t>
      </w:r>
      <w:r w:rsidR="002A5495">
        <w:rPr>
          <w:sz w:val="24"/>
          <w:szCs w:val="24"/>
        </w:rPr>
        <w:t>assessment that identifies and evaluates</w:t>
      </w:r>
      <w:r>
        <w:rPr>
          <w:sz w:val="24"/>
          <w:szCs w:val="24"/>
        </w:rPr>
        <w:t xml:space="preserve"> the risk characteristics of </w:t>
      </w:r>
      <w:r w:rsidR="00FD748A">
        <w:rPr>
          <w:sz w:val="24"/>
          <w:szCs w:val="24"/>
        </w:rPr>
        <w:t xml:space="preserve">certain types of </w:t>
      </w:r>
      <w:r w:rsidR="00F01787">
        <w:rPr>
          <w:sz w:val="24"/>
          <w:szCs w:val="24"/>
        </w:rPr>
        <w:t xml:space="preserve">SBA </w:t>
      </w:r>
      <w:r w:rsidR="004C2B56">
        <w:rPr>
          <w:sz w:val="24"/>
          <w:szCs w:val="24"/>
        </w:rPr>
        <w:t>L</w:t>
      </w:r>
      <w:r w:rsidR="00F01787">
        <w:rPr>
          <w:sz w:val="24"/>
          <w:szCs w:val="24"/>
        </w:rPr>
        <w:t>end</w:t>
      </w:r>
      <w:r>
        <w:rPr>
          <w:sz w:val="24"/>
          <w:szCs w:val="24"/>
        </w:rPr>
        <w:t xml:space="preserve">ing </w:t>
      </w:r>
      <w:r w:rsidR="004C2B56">
        <w:rPr>
          <w:sz w:val="24"/>
          <w:szCs w:val="24"/>
        </w:rPr>
        <w:t>P</w:t>
      </w:r>
      <w:r>
        <w:rPr>
          <w:sz w:val="24"/>
          <w:szCs w:val="24"/>
        </w:rPr>
        <w:t>artners</w:t>
      </w:r>
      <w:r w:rsidR="00F01787">
        <w:rPr>
          <w:sz w:val="24"/>
          <w:szCs w:val="24"/>
        </w:rPr>
        <w:t>.</w:t>
      </w:r>
    </w:p>
    <w:p w14:paraId="68AD7020" w14:textId="77777777" w:rsidR="00F01787" w:rsidRDefault="00F01787" w:rsidP="00B83A1E">
      <w:pPr>
        <w:rPr>
          <w:sz w:val="24"/>
          <w:szCs w:val="24"/>
        </w:rPr>
      </w:pPr>
    </w:p>
    <w:p w14:paraId="68AD7021" w14:textId="77777777" w:rsidR="00F01787" w:rsidRDefault="00F01787" w:rsidP="00516EAB">
      <w:pPr>
        <w:numPr>
          <w:ilvl w:val="2"/>
          <w:numId w:val="9"/>
        </w:numPr>
        <w:rPr>
          <w:sz w:val="24"/>
          <w:szCs w:val="24"/>
        </w:rPr>
      </w:pPr>
      <w:r w:rsidRPr="00863FE6">
        <w:rPr>
          <w:sz w:val="24"/>
          <w:szCs w:val="24"/>
        </w:rPr>
        <w:t xml:space="preserve">Delegated lender </w:t>
      </w:r>
      <w:r>
        <w:rPr>
          <w:sz w:val="24"/>
          <w:szCs w:val="24"/>
        </w:rPr>
        <w:t>authority review</w:t>
      </w:r>
      <w:r w:rsidRPr="00863FE6">
        <w:rPr>
          <w:sz w:val="24"/>
          <w:szCs w:val="24"/>
        </w:rPr>
        <w:t xml:space="preserve"> </w:t>
      </w:r>
      <w:r w:rsidR="002A5495">
        <w:rPr>
          <w:sz w:val="24"/>
          <w:szCs w:val="24"/>
        </w:rPr>
        <w:t>conducted periodically to coincide with renewal dates</w:t>
      </w:r>
      <w:r>
        <w:rPr>
          <w:sz w:val="24"/>
          <w:szCs w:val="24"/>
        </w:rPr>
        <w:t>.</w:t>
      </w:r>
    </w:p>
    <w:p w14:paraId="68AD7022" w14:textId="77777777" w:rsidR="00F01787" w:rsidRDefault="00F01787" w:rsidP="00B83A1E">
      <w:pPr>
        <w:ind w:left="2160"/>
        <w:rPr>
          <w:sz w:val="24"/>
          <w:szCs w:val="24"/>
        </w:rPr>
      </w:pPr>
      <w:r>
        <w:rPr>
          <w:sz w:val="24"/>
          <w:szCs w:val="24"/>
        </w:rPr>
        <w:t xml:space="preserve">  </w:t>
      </w:r>
    </w:p>
    <w:p w14:paraId="68AD7023" w14:textId="77777777" w:rsidR="00F01787" w:rsidRPr="00B83A1E" w:rsidRDefault="00F01787" w:rsidP="00B83A1E">
      <w:pPr>
        <w:numPr>
          <w:ilvl w:val="2"/>
          <w:numId w:val="9"/>
        </w:numPr>
        <w:rPr>
          <w:sz w:val="24"/>
          <w:szCs w:val="24"/>
        </w:rPr>
      </w:pPr>
      <w:r w:rsidRPr="00863FE6">
        <w:rPr>
          <w:sz w:val="24"/>
          <w:szCs w:val="24"/>
        </w:rPr>
        <w:t>Preferred Lender Program (PLP) annual assessments (statutorily-mandated for all PLP lenders)</w:t>
      </w:r>
      <w:r w:rsidR="002A5495">
        <w:rPr>
          <w:sz w:val="24"/>
          <w:szCs w:val="24"/>
        </w:rPr>
        <w:t xml:space="preserve"> which may take the form of </w:t>
      </w:r>
      <w:r>
        <w:rPr>
          <w:sz w:val="24"/>
          <w:szCs w:val="24"/>
        </w:rPr>
        <w:t>on-site review</w:t>
      </w:r>
      <w:r w:rsidR="002A5495">
        <w:rPr>
          <w:sz w:val="24"/>
          <w:szCs w:val="24"/>
        </w:rPr>
        <w:t>s</w:t>
      </w:r>
      <w:r>
        <w:rPr>
          <w:sz w:val="24"/>
          <w:szCs w:val="24"/>
        </w:rPr>
        <w:t>, delegated lender authority review</w:t>
      </w:r>
      <w:r w:rsidR="002A5495">
        <w:rPr>
          <w:sz w:val="24"/>
          <w:szCs w:val="24"/>
        </w:rPr>
        <w:t>s and/or systematic off-site monitoring assessment</w:t>
      </w:r>
      <w:r w:rsidR="001208A9">
        <w:rPr>
          <w:sz w:val="24"/>
          <w:szCs w:val="24"/>
        </w:rPr>
        <w:t>, as</w:t>
      </w:r>
      <w:r>
        <w:rPr>
          <w:sz w:val="24"/>
          <w:szCs w:val="24"/>
        </w:rPr>
        <w:t xml:space="preserve"> applicable per fiscal year. </w:t>
      </w:r>
    </w:p>
    <w:p w14:paraId="68AD7024" w14:textId="77777777" w:rsidR="00F01787" w:rsidRPr="00863FE6" w:rsidRDefault="00F01787" w:rsidP="00913322">
      <w:pPr>
        <w:ind w:left="2160"/>
        <w:rPr>
          <w:sz w:val="24"/>
          <w:szCs w:val="24"/>
        </w:rPr>
      </w:pPr>
    </w:p>
    <w:p w14:paraId="68AD7025" w14:textId="77777777" w:rsidR="00F01787" w:rsidRDefault="00F01787" w:rsidP="00516EAB">
      <w:pPr>
        <w:numPr>
          <w:ilvl w:val="2"/>
          <w:numId w:val="9"/>
        </w:numPr>
        <w:rPr>
          <w:sz w:val="24"/>
          <w:szCs w:val="24"/>
        </w:rPr>
      </w:pPr>
      <w:r w:rsidRPr="00863FE6">
        <w:rPr>
          <w:sz w:val="24"/>
          <w:szCs w:val="24"/>
        </w:rPr>
        <w:t xml:space="preserve">Targeted off-site reviews </w:t>
      </w:r>
      <w:r w:rsidR="002A5495">
        <w:rPr>
          <w:sz w:val="24"/>
          <w:szCs w:val="24"/>
        </w:rPr>
        <w:t xml:space="preserve">which are </w:t>
      </w:r>
      <w:r w:rsidRPr="00863FE6">
        <w:rPr>
          <w:sz w:val="24"/>
          <w:szCs w:val="24"/>
        </w:rPr>
        <w:t>discretionary</w:t>
      </w:r>
      <w:r w:rsidR="002A5495">
        <w:rPr>
          <w:sz w:val="24"/>
          <w:szCs w:val="24"/>
        </w:rPr>
        <w:t xml:space="preserve">, </w:t>
      </w:r>
      <w:r w:rsidRPr="00863FE6">
        <w:rPr>
          <w:sz w:val="24"/>
          <w:szCs w:val="24"/>
        </w:rPr>
        <w:t>e.g., follow-up to ensure corrective action</w:t>
      </w:r>
      <w:r>
        <w:rPr>
          <w:sz w:val="24"/>
          <w:szCs w:val="24"/>
        </w:rPr>
        <w:t xml:space="preserve"> </w:t>
      </w:r>
      <w:r w:rsidRPr="00863FE6">
        <w:rPr>
          <w:sz w:val="24"/>
          <w:szCs w:val="24"/>
        </w:rPr>
        <w:t xml:space="preserve">on large portfolios, to assess high risk concern </w:t>
      </w:r>
      <w:r>
        <w:rPr>
          <w:sz w:val="24"/>
          <w:szCs w:val="24"/>
        </w:rPr>
        <w:t>expeditiously</w:t>
      </w:r>
      <w:r w:rsidRPr="00863FE6">
        <w:rPr>
          <w:sz w:val="24"/>
          <w:szCs w:val="24"/>
        </w:rPr>
        <w:t xml:space="preserve">, or where medium risk </w:t>
      </w:r>
      <w:r>
        <w:rPr>
          <w:sz w:val="24"/>
          <w:szCs w:val="24"/>
        </w:rPr>
        <w:t>warrants</w:t>
      </w:r>
      <w:r w:rsidRPr="00863FE6">
        <w:rPr>
          <w:sz w:val="24"/>
          <w:szCs w:val="24"/>
        </w:rPr>
        <w:t xml:space="preserve"> narrow</w:t>
      </w:r>
      <w:r>
        <w:rPr>
          <w:sz w:val="24"/>
          <w:szCs w:val="24"/>
        </w:rPr>
        <w:t>ing the</w:t>
      </w:r>
      <w:r w:rsidRPr="00863FE6">
        <w:rPr>
          <w:sz w:val="24"/>
          <w:szCs w:val="24"/>
        </w:rPr>
        <w:t xml:space="preserve"> scope of </w:t>
      </w:r>
      <w:r>
        <w:rPr>
          <w:sz w:val="24"/>
          <w:szCs w:val="24"/>
        </w:rPr>
        <w:t>a particular review.</w:t>
      </w:r>
    </w:p>
    <w:p w14:paraId="68AD7026" w14:textId="77777777" w:rsidR="00F01787" w:rsidRDefault="00F01787">
      <w:pPr>
        <w:pStyle w:val="ListParagraph"/>
        <w:rPr>
          <w:sz w:val="24"/>
          <w:szCs w:val="24"/>
        </w:rPr>
      </w:pPr>
    </w:p>
    <w:p w14:paraId="68AD7027" w14:textId="77777777" w:rsidR="00F01787" w:rsidRPr="00F95172" w:rsidRDefault="00F01787" w:rsidP="00F95172">
      <w:pPr>
        <w:numPr>
          <w:ilvl w:val="2"/>
          <w:numId w:val="9"/>
        </w:numPr>
        <w:rPr>
          <w:sz w:val="24"/>
          <w:szCs w:val="24"/>
        </w:rPr>
      </w:pPr>
      <w:r w:rsidRPr="00863FE6">
        <w:rPr>
          <w:sz w:val="24"/>
          <w:szCs w:val="24"/>
        </w:rPr>
        <w:t xml:space="preserve">Agreed upon procedures reviews (AUP) </w:t>
      </w:r>
      <w:r w:rsidRPr="00F95172">
        <w:rPr>
          <w:sz w:val="24"/>
          <w:szCs w:val="24"/>
        </w:rPr>
        <w:t xml:space="preserve">performed by </w:t>
      </w:r>
      <w:r w:rsidR="009348B3">
        <w:rPr>
          <w:sz w:val="24"/>
          <w:szCs w:val="24"/>
        </w:rPr>
        <w:t xml:space="preserve">third-party </w:t>
      </w:r>
      <w:r w:rsidRPr="00F95172">
        <w:rPr>
          <w:sz w:val="24"/>
          <w:szCs w:val="24"/>
        </w:rPr>
        <w:t xml:space="preserve">practitioners upon which SBA and the </w:t>
      </w:r>
      <w:r w:rsidR="00D70410">
        <w:rPr>
          <w:sz w:val="24"/>
          <w:szCs w:val="24"/>
        </w:rPr>
        <w:t xml:space="preserve">Lending </w:t>
      </w:r>
      <w:r w:rsidR="001208A9">
        <w:rPr>
          <w:sz w:val="24"/>
          <w:szCs w:val="24"/>
        </w:rPr>
        <w:t>Partners</w:t>
      </w:r>
      <w:r w:rsidR="00D70410">
        <w:rPr>
          <w:sz w:val="24"/>
          <w:szCs w:val="24"/>
        </w:rPr>
        <w:t xml:space="preserve"> </w:t>
      </w:r>
      <w:r w:rsidRPr="00F95172">
        <w:rPr>
          <w:sz w:val="24"/>
          <w:szCs w:val="24"/>
        </w:rPr>
        <w:t>agree, who follow review protocol as prescribed by SBA.</w:t>
      </w:r>
      <w:r>
        <w:rPr>
          <w:sz w:val="24"/>
          <w:szCs w:val="24"/>
        </w:rPr>
        <w:t xml:space="preserve">  </w:t>
      </w:r>
      <w:r w:rsidR="002A5495">
        <w:rPr>
          <w:sz w:val="24"/>
          <w:szCs w:val="24"/>
        </w:rPr>
        <w:t xml:space="preserve">For example, to ascertain </w:t>
      </w:r>
      <w:r w:rsidR="00C23B0C">
        <w:rPr>
          <w:sz w:val="24"/>
          <w:szCs w:val="24"/>
        </w:rPr>
        <w:t xml:space="preserve">SBA Loan Program Requirements </w:t>
      </w:r>
      <w:r w:rsidR="002A5495">
        <w:rPr>
          <w:sz w:val="24"/>
          <w:szCs w:val="24"/>
        </w:rPr>
        <w:t xml:space="preserve">compliance </w:t>
      </w:r>
      <w:r w:rsidR="00C23B0C">
        <w:rPr>
          <w:sz w:val="24"/>
          <w:szCs w:val="24"/>
        </w:rPr>
        <w:t>for</w:t>
      </w:r>
      <w:r w:rsidR="002A5495">
        <w:rPr>
          <w:sz w:val="24"/>
          <w:szCs w:val="24"/>
        </w:rPr>
        <w:t xml:space="preserve"> smaller </w:t>
      </w:r>
      <w:r w:rsidR="00D70410">
        <w:rPr>
          <w:sz w:val="24"/>
          <w:szCs w:val="24"/>
        </w:rPr>
        <w:t xml:space="preserve">Lending Partners </w:t>
      </w:r>
      <w:r w:rsidR="002A5495">
        <w:rPr>
          <w:sz w:val="24"/>
          <w:szCs w:val="24"/>
        </w:rPr>
        <w:t xml:space="preserve">that </w:t>
      </w:r>
      <w:r w:rsidR="00253E6F">
        <w:rPr>
          <w:sz w:val="24"/>
          <w:szCs w:val="24"/>
        </w:rPr>
        <w:t xml:space="preserve">is </w:t>
      </w:r>
      <w:r w:rsidR="002A5495">
        <w:rPr>
          <w:sz w:val="24"/>
          <w:szCs w:val="24"/>
        </w:rPr>
        <w:t xml:space="preserve">not subject to routine on-site reviews.  </w:t>
      </w:r>
      <w:r>
        <w:rPr>
          <w:sz w:val="24"/>
          <w:szCs w:val="24"/>
        </w:rPr>
        <w:t xml:space="preserve"> </w:t>
      </w:r>
    </w:p>
    <w:p w14:paraId="68AD7028" w14:textId="77777777" w:rsidR="00F01787" w:rsidRDefault="00F01787">
      <w:pPr>
        <w:ind w:left="2880"/>
        <w:rPr>
          <w:sz w:val="24"/>
          <w:szCs w:val="24"/>
        </w:rPr>
      </w:pPr>
    </w:p>
    <w:p w14:paraId="68AD7029" w14:textId="77777777" w:rsidR="00F01787" w:rsidRPr="00863FE6" w:rsidRDefault="00F01787" w:rsidP="00516EAB">
      <w:pPr>
        <w:numPr>
          <w:ilvl w:val="2"/>
          <w:numId w:val="9"/>
        </w:numPr>
        <w:rPr>
          <w:sz w:val="24"/>
          <w:szCs w:val="24"/>
        </w:rPr>
      </w:pPr>
      <w:r>
        <w:rPr>
          <w:sz w:val="24"/>
          <w:szCs w:val="24"/>
        </w:rPr>
        <w:t xml:space="preserve">Bureau of </w:t>
      </w:r>
      <w:r w:rsidRPr="00863FE6">
        <w:rPr>
          <w:sz w:val="24"/>
          <w:szCs w:val="24"/>
        </w:rPr>
        <w:t xml:space="preserve">Premier Certified Lender Program (PCLP) </w:t>
      </w:r>
      <w:r>
        <w:rPr>
          <w:sz w:val="24"/>
          <w:szCs w:val="24"/>
        </w:rPr>
        <w:t xml:space="preserve">Oversight </w:t>
      </w:r>
      <w:r w:rsidRPr="00863FE6">
        <w:rPr>
          <w:sz w:val="24"/>
          <w:szCs w:val="24"/>
        </w:rPr>
        <w:t>loan loss reserve monitoring.</w:t>
      </w:r>
    </w:p>
    <w:p w14:paraId="68AD702A" w14:textId="77777777" w:rsidR="00F01787" w:rsidRPr="00863FE6" w:rsidRDefault="00F01787" w:rsidP="00913322">
      <w:pPr>
        <w:ind w:left="2160"/>
        <w:rPr>
          <w:sz w:val="24"/>
          <w:szCs w:val="24"/>
        </w:rPr>
      </w:pPr>
    </w:p>
    <w:p w14:paraId="68AD702B" w14:textId="77777777" w:rsidR="009348B3" w:rsidRDefault="00F01787" w:rsidP="009348B3">
      <w:pPr>
        <w:numPr>
          <w:ilvl w:val="2"/>
          <w:numId w:val="9"/>
        </w:numPr>
        <w:rPr>
          <w:sz w:val="24"/>
          <w:szCs w:val="24"/>
        </w:rPr>
      </w:pPr>
      <w:r w:rsidRPr="00863FE6">
        <w:rPr>
          <w:sz w:val="24"/>
          <w:szCs w:val="24"/>
        </w:rPr>
        <w:t xml:space="preserve">Microloan Intermediary </w:t>
      </w:r>
      <w:r>
        <w:rPr>
          <w:sz w:val="24"/>
          <w:szCs w:val="24"/>
        </w:rPr>
        <w:t>l</w:t>
      </w:r>
      <w:r w:rsidRPr="00863FE6">
        <w:rPr>
          <w:sz w:val="24"/>
          <w:szCs w:val="24"/>
        </w:rPr>
        <w:t xml:space="preserve">oan </w:t>
      </w:r>
      <w:r>
        <w:rPr>
          <w:sz w:val="24"/>
          <w:szCs w:val="24"/>
        </w:rPr>
        <w:t>r</w:t>
      </w:r>
      <w:r w:rsidRPr="00863FE6">
        <w:rPr>
          <w:sz w:val="24"/>
          <w:szCs w:val="24"/>
        </w:rPr>
        <w:t xml:space="preserve">epayment </w:t>
      </w:r>
      <w:r>
        <w:rPr>
          <w:sz w:val="24"/>
          <w:szCs w:val="24"/>
        </w:rPr>
        <w:t>m</w:t>
      </w:r>
      <w:r w:rsidRPr="00863FE6">
        <w:rPr>
          <w:sz w:val="24"/>
          <w:szCs w:val="24"/>
        </w:rPr>
        <w:t>onitoring (monthly)</w:t>
      </w:r>
      <w:r>
        <w:rPr>
          <w:sz w:val="24"/>
          <w:szCs w:val="24"/>
        </w:rPr>
        <w:t>.</w:t>
      </w:r>
    </w:p>
    <w:p w14:paraId="68AD702C" w14:textId="77777777" w:rsidR="009348B3" w:rsidRDefault="009348B3" w:rsidP="009348B3">
      <w:pPr>
        <w:pStyle w:val="ListParagraph"/>
        <w:rPr>
          <w:sz w:val="24"/>
          <w:szCs w:val="24"/>
        </w:rPr>
      </w:pPr>
    </w:p>
    <w:p w14:paraId="68AD702D" w14:textId="77777777" w:rsidR="00F01787" w:rsidRPr="00790681" w:rsidRDefault="009B555B" w:rsidP="00790681">
      <w:pPr>
        <w:numPr>
          <w:ilvl w:val="2"/>
          <w:numId w:val="9"/>
        </w:numPr>
        <w:rPr>
          <w:sz w:val="24"/>
          <w:szCs w:val="24"/>
        </w:rPr>
      </w:pPr>
      <w:r>
        <w:rPr>
          <w:sz w:val="24"/>
          <w:szCs w:val="24"/>
        </w:rPr>
        <w:t>Any other relevant information on a</w:t>
      </w:r>
      <w:r w:rsidR="00A052AB">
        <w:rPr>
          <w:sz w:val="24"/>
          <w:szCs w:val="24"/>
        </w:rPr>
        <w:t xml:space="preserve"> </w:t>
      </w:r>
      <w:r w:rsidR="004C2B56">
        <w:rPr>
          <w:sz w:val="24"/>
          <w:szCs w:val="24"/>
        </w:rPr>
        <w:t>Lending P</w:t>
      </w:r>
      <w:r w:rsidR="00A052AB">
        <w:rPr>
          <w:sz w:val="24"/>
          <w:szCs w:val="24"/>
        </w:rPr>
        <w:t>artner</w:t>
      </w:r>
      <w:r>
        <w:rPr>
          <w:sz w:val="24"/>
          <w:szCs w:val="24"/>
        </w:rPr>
        <w:t xml:space="preserve">’s lending practices and performance.  </w:t>
      </w:r>
    </w:p>
    <w:p w14:paraId="68AD702E" w14:textId="77777777" w:rsidR="00F01787" w:rsidRPr="00863FE6" w:rsidRDefault="00F01787" w:rsidP="006614DC">
      <w:pPr>
        <w:rPr>
          <w:sz w:val="24"/>
          <w:szCs w:val="24"/>
        </w:rPr>
      </w:pPr>
    </w:p>
    <w:p w14:paraId="68AD702F" w14:textId="77777777" w:rsidR="00F01787" w:rsidRPr="00863FE6" w:rsidRDefault="00F01787" w:rsidP="00516EAB">
      <w:pPr>
        <w:numPr>
          <w:ilvl w:val="0"/>
          <w:numId w:val="20"/>
        </w:numPr>
        <w:rPr>
          <w:sz w:val="24"/>
          <w:szCs w:val="24"/>
        </w:rPr>
      </w:pPr>
      <w:r>
        <w:rPr>
          <w:sz w:val="24"/>
          <w:szCs w:val="24"/>
        </w:rPr>
        <w:t>Types of o</w:t>
      </w:r>
      <w:r w:rsidRPr="00863FE6">
        <w:rPr>
          <w:sz w:val="24"/>
          <w:szCs w:val="24"/>
        </w:rPr>
        <w:t xml:space="preserve">n-site </w:t>
      </w:r>
      <w:r>
        <w:rPr>
          <w:sz w:val="24"/>
          <w:szCs w:val="24"/>
        </w:rPr>
        <w:t>reviews available for monitoring:</w:t>
      </w:r>
    </w:p>
    <w:p w14:paraId="68AD7030" w14:textId="77777777" w:rsidR="00F01787" w:rsidRPr="00863FE6" w:rsidRDefault="00F01787" w:rsidP="00913322">
      <w:pPr>
        <w:ind w:left="1080"/>
        <w:rPr>
          <w:sz w:val="24"/>
          <w:szCs w:val="24"/>
        </w:rPr>
      </w:pPr>
    </w:p>
    <w:p w14:paraId="68AD7031" w14:textId="77777777" w:rsidR="00F01787" w:rsidRPr="00863FE6" w:rsidRDefault="00F01787" w:rsidP="00516EAB">
      <w:pPr>
        <w:numPr>
          <w:ilvl w:val="2"/>
          <w:numId w:val="17"/>
        </w:numPr>
        <w:rPr>
          <w:sz w:val="24"/>
          <w:szCs w:val="24"/>
        </w:rPr>
      </w:pPr>
      <w:r w:rsidRPr="00863FE6">
        <w:rPr>
          <w:sz w:val="24"/>
          <w:szCs w:val="24"/>
        </w:rPr>
        <w:t>On-site risk-based reviews (RBR)</w:t>
      </w:r>
      <w:r>
        <w:rPr>
          <w:sz w:val="24"/>
          <w:szCs w:val="24"/>
        </w:rPr>
        <w:t>. G</w:t>
      </w:r>
      <w:r w:rsidRPr="00863FE6">
        <w:rPr>
          <w:sz w:val="24"/>
          <w:szCs w:val="24"/>
        </w:rPr>
        <w:t xml:space="preserve">enerally the routine assessment performed for the two largest peer group sizes of 7(a) </w:t>
      </w:r>
      <w:r w:rsidR="00AB67BE">
        <w:rPr>
          <w:sz w:val="24"/>
          <w:szCs w:val="24"/>
        </w:rPr>
        <w:t xml:space="preserve">Lenders </w:t>
      </w:r>
      <w:r w:rsidRPr="00863FE6">
        <w:rPr>
          <w:sz w:val="24"/>
          <w:szCs w:val="24"/>
        </w:rPr>
        <w:t>and</w:t>
      </w:r>
      <w:r>
        <w:rPr>
          <w:sz w:val="24"/>
          <w:szCs w:val="24"/>
        </w:rPr>
        <w:t xml:space="preserve"> CDCs.  </w:t>
      </w:r>
      <w:r w:rsidRPr="00863FE6">
        <w:rPr>
          <w:sz w:val="24"/>
          <w:szCs w:val="24"/>
        </w:rPr>
        <w:t>See SOP 51 00, “On-site Lender Reviews/Examinations”, as amended</w:t>
      </w:r>
      <w:r>
        <w:rPr>
          <w:sz w:val="24"/>
          <w:szCs w:val="24"/>
        </w:rPr>
        <w:t>.</w:t>
      </w:r>
    </w:p>
    <w:p w14:paraId="68AD7032" w14:textId="77777777" w:rsidR="00F01787" w:rsidRPr="00863FE6" w:rsidRDefault="00F01787" w:rsidP="00913322">
      <w:pPr>
        <w:ind w:left="2160"/>
        <w:rPr>
          <w:sz w:val="24"/>
          <w:szCs w:val="24"/>
        </w:rPr>
      </w:pPr>
    </w:p>
    <w:p w14:paraId="68AD7033" w14:textId="77777777" w:rsidR="00F01787" w:rsidRPr="00863FE6" w:rsidRDefault="00F01787" w:rsidP="00516EAB">
      <w:pPr>
        <w:numPr>
          <w:ilvl w:val="2"/>
          <w:numId w:val="17"/>
        </w:numPr>
        <w:rPr>
          <w:sz w:val="24"/>
          <w:szCs w:val="24"/>
        </w:rPr>
      </w:pPr>
      <w:r w:rsidRPr="00863FE6">
        <w:rPr>
          <w:sz w:val="24"/>
          <w:szCs w:val="24"/>
        </w:rPr>
        <w:t>SBA Supervised Lender safety and soundness examinations (except Other Regulated SBLCs</w:t>
      </w:r>
      <w:r w:rsidR="00E16991" w:rsidRPr="00863FE6">
        <w:rPr>
          <w:rStyle w:val="FootnoteReference"/>
          <w:sz w:val="24"/>
          <w:szCs w:val="24"/>
        </w:rPr>
        <w:footnoteReference w:id="1"/>
      </w:r>
      <w:r w:rsidRPr="00863FE6">
        <w:rPr>
          <w:sz w:val="24"/>
          <w:szCs w:val="24"/>
        </w:rPr>
        <w:t>)</w:t>
      </w:r>
      <w:r>
        <w:rPr>
          <w:sz w:val="24"/>
          <w:szCs w:val="24"/>
        </w:rPr>
        <w:t xml:space="preserve">. </w:t>
      </w:r>
      <w:r w:rsidRPr="00A81B15">
        <w:rPr>
          <w:sz w:val="24"/>
          <w:szCs w:val="24"/>
        </w:rPr>
        <w:t xml:space="preserve"> </w:t>
      </w:r>
      <w:r>
        <w:rPr>
          <w:sz w:val="24"/>
          <w:szCs w:val="24"/>
        </w:rPr>
        <w:t xml:space="preserve">Generally, 12 to 24 month cycle.  </w:t>
      </w:r>
      <w:r w:rsidRPr="00863FE6">
        <w:rPr>
          <w:sz w:val="24"/>
          <w:szCs w:val="24"/>
        </w:rPr>
        <w:t>See SOP 51 00, “On-site Lender Reviews/Examinations”, as amended</w:t>
      </w:r>
      <w:r>
        <w:rPr>
          <w:sz w:val="24"/>
          <w:szCs w:val="24"/>
        </w:rPr>
        <w:t>.</w:t>
      </w:r>
    </w:p>
    <w:p w14:paraId="68AD7034" w14:textId="77777777" w:rsidR="00F01787" w:rsidRPr="00863FE6" w:rsidRDefault="00F01787" w:rsidP="00913322">
      <w:pPr>
        <w:ind w:left="2160"/>
        <w:rPr>
          <w:sz w:val="24"/>
          <w:szCs w:val="24"/>
        </w:rPr>
      </w:pPr>
    </w:p>
    <w:p w14:paraId="68AD7035" w14:textId="77777777" w:rsidR="00711480" w:rsidRDefault="00711480" w:rsidP="00516EAB">
      <w:pPr>
        <w:numPr>
          <w:ilvl w:val="2"/>
          <w:numId w:val="17"/>
        </w:numPr>
        <w:rPr>
          <w:sz w:val="24"/>
          <w:szCs w:val="24"/>
        </w:rPr>
      </w:pPr>
      <w:r>
        <w:rPr>
          <w:sz w:val="24"/>
          <w:szCs w:val="24"/>
        </w:rPr>
        <w:t xml:space="preserve">Site visits.  SBA conducts site visits periodically of SBA’s Microloan Intermediaries and NTAPs.  </w:t>
      </w:r>
    </w:p>
    <w:p w14:paraId="68AD7036" w14:textId="77777777" w:rsidR="00711480" w:rsidRDefault="00711480" w:rsidP="00711480">
      <w:pPr>
        <w:pStyle w:val="ListParagraph"/>
        <w:rPr>
          <w:sz w:val="24"/>
          <w:szCs w:val="24"/>
        </w:rPr>
      </w:pPr>
    </w:p>
    <w:p w14:paraId="68AD7037" w14:textId="77777777" w:rsidR="00F01787" w:rsidRDefault="00F01787" w:rsidP="00516EAB">
      <w:pPr>
        <w:numPr>
          <w:ilvl w:val="2"/>
          <w:numId w:val="17"/>
        </w:numPr>
        <w:rPr>
          <w:sz w:val="24"/>
          <w:szCs w:val="24"/>
        </w:rPr>
      </w:pPr>
      <w:r w:rsidRPr="00863FE6">
        <w:rPr>
          <w:sz w:val="24"/>
          <w:szCs w:val="24"/>
        </w:rPr>
        <w:t>Targeted on-site reviews or evaluations (limited scope RBRs targeted to problematic issues)</w:t>
      </w:r>
      <w:r>
        <w:rPr>
          <w:sz w:val="24"/>
          <w:szCs w:val="24"/>
        </w:rPr>
        <w:t>.  For example:</w:t>
      </w:r>
      <w:r w:rsidRPr="00863FE6">
        <w:rPr>
          <w:sz w:val="24"/>
          <w:szCs w:val="24"/>
        </w:rPr>
        <w:t xml:space="preserve"> </w:t>
      </w:r>
    </w:p>
    <w:p w14:paraId="68AD7038" w14:textId="77777777" w:rsidR="00F01787" w:rsidRDefault="00F01787">
      <w:pPr>
        <w:pStyle w:val="ListParagraph"/>
        <w:rPr>
          <w:sz w:val="24"/>
          <w:szCs w:val="24"/>
        </w:rPr>
      </w:pPr>
    </w:p>
    <w:p w14:paraId="68AD7039" w14:textId="77777777" w:rsidR="00F01787" w:rsidRDefault="00F01787">
      <w:pPr>
        <w:numPr>
          <w:ilvl w:val="3"/>
          <w:numId w:val="17"/>
        </w:numPr>
        <w:rPr>
          <w:sz w:val="24"/>
          <w:szCs w:val="24"/>
        </w:rPr>
      </w:pPr>
      <w:r>
        <w:rPr>
          <w:sz w:val="24"/>
          <w:szCs w:val="24"/>
        </w:rPr>
        <w:t>W</w:t>
      </w:r>
      <w:r w:rsidRPr="00863FE6">
        <w:rPr>
          <w:sz w:val="24"/>
          <w:szCs w:val="24"/>
        </w:rPr>
        <w:t xml:space="preserve">here information suggests </w:t>
      </w:r>
      <w:r w:rsidR="00AB67BE">
        <w:rPr>
          <w:sz w:val="24"/>
          <w:szCs w:val="24"/>
        </w:rPr>
        <w:t xml:space="preserve">a </w:t>
      </w:r>
      <w:r w:rsidRPr="00863FE6">
        <w:rPr>
          <w:sz w:val="24"/>
          <w:szCs w:val="24"/>
        </w:rPr>
        <w:t xml:space="preserve">serious deficiency in a narrow area for </w:t>
      </w:r>
      <w:r w:rsidR="00AB67BE">
        <w:rPr>
          <w:sz w:val="24"/>
          <w:szCs w:val="24"/>
        </w:rPr>
        <w:t xml:space="preserve">a </w:t>
      </w:r>
      <w:r w:rsidRPr="00863FE6">
        <w:rPr>
          <w:sz w:val="24"/>
          <w:szCs w:val="24"/>
        </w:rPr>
        <w:t>relatively large portfolio (e.g., enforcement order of other regulators)</w:t>
      </w:r>
      <w:r>
        <w:rPr>
          <w:sz w:val="24"/>
          <w:szCs w:val="24"/>
        </w:rPr>
        <w:t>;</w:t>
      </w:r>
    </w:p>
    <w:p w14:paraId="68AD703A" w14:textId="77777777" w:rsidR="00F01787" w:rsidRDefault="00F01787">
      <w:pPr>
        <w:ind w:left="2880"/>
        <w:rPr>
          <w:sz w:val="24"/>
          <w:szCs w:val="24"/>
        </w:rPr>
      </w:pPr>
      <w:r>
        <w:rPr>
          <w:sz w:val="24"/>
          <w:szCs w:val="24"/>
        </w:rPr>
        <w:t xml:space="preserve">  </w:t>
      </w:r>
    </w:p>
    <w:p w14:paraId="68AD703B" w14:textId="77777777" w:rsidR="00F01787" w:rsidRDefault="00F01787">
      <w:pPr>
        <w:numPr>
          <w:ilvl w:val="3"/>
          <w:numId w:val="17"/>
        </w:numPr>
        <w:rPr>
          <w:sz w:val="24"/>
          <w:szCs w:val="24"/>
        </w:rPr>
      </w:pPr>
      <w:r>
        <w:rPr>
          <w:sz w:val="24"/>
          <w:szCs w:val="24"/>
        </w:rPr>
        <w:t xml:space="preserve">For any size </w:t>
      </w:r>
      <w:r w:rsidR="004C2B56">
        <w:rPr>
          <w:sz w:val="24"/>
          <w:szCs w:val="24"/>
        </w:rPr>
        <w:t>L</w:t>
      </w:r>
      <w:r>
        <w:rPr>
          <w:sz w:val="24"/>
          <w:szCs w:val="24"/>
        </w:rPr>
        <w:t xml:space="preserve">ending </w:t>
      </w:r>
      <w:r w:rsidR="004C2B56">
        <w:rPr>
          <w:sz w:val="24"/>
          <w:szCs w:val="24"/>
        </w:rPr>
        <w:t>P</w:t>
      </w:r>
      <w:r>
        <w:rPr>
          <w:sz w:val="24"/>
          <w:szCs w:val="24"/>
        </w:rPr>
        <w:t>artner where the circumstances warrant, as determined by SBA</w:t>
      </w:r>
      <w:r w:rsidR="0086048B">
        <w:rPr>
          <w:sz w:val="24"/>
          <w:szCs w:val="24"/>
        </w:rPr>
        <w:t xml:space="preserve"> (generally a risk related or program integrity matter e.g., high purchase rate, early defaults, indications of deficiencies in technical assistance)</w:t>
      </w:r>
      <w:r>
        <w:rPr>
          <w:sz w:val="24"/>
          <w:szCs w:val="24"/>
        </w:rPr>
        <w:t>; or</w:t>
      </w:r>
    </w:p>
    <w:p w14:paraId="68AD703C" w14:textId="77777777" w:rsidR="00F01787" w:rsidRDefault="00F01787">
      <w:pPr>
        <w:pStyle w:val="ListParagraph"/>
        <w:rPr>
          <w:sz w:val="24"/>
          <w:szCs w:val="24"/>
        </w:rPr>
      </w:pPr>
    </w:p>
    <w:p w14:paraId="68AD703D" w14:textId="77777777" w:rsidR="00F01787" w:rsidRDefault="00F01787">
      <w:pPr>
        <w:numPr>
          <w:ilvl w:val="3"/>
          <w:numId w:val="17"/>
        </w:numPr>
        <w:rPr>
          <w:sz w:val="24"/>
          <w:szCs w:val="24"/>
        </w:rPr>
      </w:pPr>
      <w:r w:rsidRPr="00863FE6">
        <w:rPr>
          <w:sz w:val="24"/>
          <w:szCs w:val="24"/>
        </w:rPr>
        <w:t xml:space="preserve">For </w:t>
      </w:r>
      <w:r w:rsidR="00D70410">
        <w:rPr>
          <w:sz w:val="24"/>
          <w:szCs w:val="24"/>
        </w:rPr>
        <w:t xml:space="preserve">Lending </w:t>
      </w:r>
      <w:r w:rsidR="001208A9">
        <w:rPr>
          <w:sz w:val="24"/>
          <w:szCs w:val="24"/>
        </w:rPr>
        <w:t>Partners</w:t>
      </w:r>
      <w:r w:rsidR="00D70410">
        <w:rPr>
          <w:sz w:val="24"/>
          <w:szCs w:val="24"/>
        </w:rPr>
        <w:t xml:space="preserve"> </w:t>
      </w:r>
      <w:r w:rsidRPr="00863FE6">
        <w:rPr>
          <w:sz w:val="24"/>
          <w:szCs w:val="24"/>
        </w:rPr>
        <w:t>in</w:t>
      </w:r>
      <w:r w:rsidR="00E16991">
        <w:rPr>
          <w:sz w:val="24"/>
          <w:szCs w:val="24"/>
        </w:rPr>
        <w:t xml:space="preserve"> a</w:t>
      </w:r>
      <w:r w:rsidRPr="00863FE6">
        <w:rPr>
          <w:sz w:val="24"/>
          <w:szCs w:val="24"/>
        </w:rPr>
        <w:t xml:space="preserve"> new </w:t>
      </w:r>
      <w:r w:rsidR="00E16991">
        <w:rPr>
          <w:sz w:val="24"/>
          <w:szCs w:val="24"/>
        </w:rPr>
        <w:t xml:space="preserve">SBA </w:t>
      </w:r>
      <w:r w:rsidRPr="00863FE6">
        <w:rPr>
          <w:sz w:val="24"/>
          <w:szCs w:val="24"/>
        </w:rPr>
        <w:t>pr</w:t>
      </w:r>
      <w:r>
        <w:rPr>
          <w:sz w:val="24"/>
          <w:szCs w:val="24"/>
        </w:rPr>
        <w:t>ogram to identify best practices.</w:t>
      </w:r>
    </w:p>
    <w:p w14:paraId="68AD703E" w14:textId="77777777" w:rsidR="00887E74" w:rsidRDefault="00887E74" w:rsidP="00887E74">
      <w:pPr>
        <w:pStyle w:val="ListParagraph"/>
        <w:rPr>
          <w:sz w:val="24"/>
          <w:szCs w:val="24"/>
        </w:rPr>
      </w:pPr>
    </w:p>
    <w:p w14:paraId="68AD703F" w14:textId="77777777" w:rsidR="00F01787" w:rsidRDefault="00887E74" w:rsidP="001208A9">
      <w:pPr>
        <w:numPr>
          <w:ilvl w:val="3"/>
          <w:numId w:val="17"/>
        </w:numPr>
        <w:rPr>
          <w:sz w:val="24"/>
          <w:szCs w:val="24"/>
        </w:rPr>
      </w:pPr>
      <w:r>
        <w:rPr>
          <w:sz w:val="24"/>
          <w:szCs w:val="24"/>
        </w:rPr>
        <w:t xml:space="preserve">For Microloan Intermediaries for specifically defined purposes </w:t>
      </w:r>
      <w:r w:rsidR="001208A9">
        <w:rPr>
          <w:sz w:val="24"/>
          <w:szCs w:val="24"/>
        </w:rPr>
        <w:t>based on off-site monitoring an</w:t>
      </w:r>
      <w:r>
        <w:rPr>
          <w:sz w:val="24"/>
          <w:szCs w:val="24"/>
        </w:rPr>
        <w:t>d</w:t>
      </w:r>
      <w:r w:rsidR="001208A9">
        <w:rPr>
          <w:sz w:val="24"/>
          <w:szCs w:val="24"/>
        </w:rPr>
        <w:t>/o</w:t>
      </w:r>
      <w:r>
        <w:rPr>
          <w:sz w:val="24"/>
          <w:szCs w:val="24"/>
        </w:rPr>
        <w:t>r to ensure program compliance.</w:t>
      </w:r>
    </w:p>
    <w:p w14:paraId="68AD7040" w14:textId="77777777" w:rsidR="001208A9" w:rsidRPr="001208A9" w:rsidRDefault="001208A9" w:rsidP="001208A9">
      <w:pPr>
        <w:rPr>
          <w:sz w:val="24"/>
          <w:szCs w:val="24"/>
        </w:rPr>
      </w:pPr>
    </w:p>
    <w:p w14:paraId="68AD7041" w14:textId="77777777" w:rsidR="00F01787" w:rsidRDefault="00F01787" w:rsidP="00516EAB">
      <w:pPr>
        <w:pStyle w:val="ListParagraph"/>
        <w:numPr>
          <w:ilvl w:val="0"/>
          <w:numId w:val="20"/>
        </w:numPr>
        <w:spacing w:after="200"/>
        <w:rPr>
          <w:sz w:val="24"/>
          <w:szCs w:val="24"/>
        </w:rPr>
      </w:pPr>
      <w:r w:rsidRPr="00863FE6">
        <w:rPr>
          <w:sz w:val="24"/>
          <w:szCs w:val="24"/>
        </w:rPr>
        <w:t>Corrective action follow-up</w:t>
      </w:r>
      <w:r>
        <w:rPr>
          <w:sz w:val="24"/>
          <w:szCs w:val="24"/>
        </w:rPr>
        <w:t xml:space="preserve">, e.g., letter or targeted on-site review, </w:t>
      </w:r>
      <w:r w:rsidRPr="00863FE6">
        <w:rPr>
          <w:sz w:val="24"/>
          <w:szCs w:val="24"/>
        </w:rPr>
        <w:t xml:space="preserve">where there are serious findings and deficiencies, generally with very large size portfolio, perhaps warranting </w:t>
      </w:r>
      <w:r w:rsidR="00B06465">
        <w:rPr>
          <w:sz w:val="24"/>
          <w:szCs w:val="24"/>
        </w:rPr>
        <w:t xml:space="preserve">the </w:t>
      </w:r>
      <w:r w:rsidRPr="00863FE6">
        <w:rPr>
          <w:sz w:val="24"/>
          <w:szCs w:val="24"/>
        </w:rPr>
        <w:t>next level of action if not resolved.</w:t>
      </w:r>
      <w:r>
        <w:rPr>
          <w:sz w:val="24"/>
          <w:szCs w:val="24"/>
        </w:rPr>
        <w:t xml:space="preserve">  </w:t>
      </w:r>
    </w:p>
    <w:p w14:paraId="68AD7042" w14:textId="77777777" w:rsidR="00F01787" w:rsidRDefault="00F01787">
      <w:pPr>
        <w:pStyle w:val="ListParagraph"/>
        <w:numPr>
          <w:ilvl w:val="0"/>
          <w:numId w:val="20"/>
        </w:numPr>
        <w:spacing w:after="200"/>
        <w:rPr>
          <w:sz w:val="24"/>
          <w:szCs w:val="24"/>
        </w:rPr>
      </w:pPr>
      <w:r>
        <w:rPr>
          <w:sz w:val="24"/>
          <w:szCs w:val="24"/>
        </w:rPr>
        <w:t>Watch list</w:t>
      </w:r>
      <w:r w:rsidR="002A5495">
        <w:rPr>
          <w:sz w:val="24"/>
          <w:szCs w:val="24"/>
        </w:rPr>
        <w:t xml:space="preserve"> that identifies </w:t>
      </w:r>
      <w:r w:rsidR="00E16991">
        <w:rPr>
          <w:sz w:val="24"/>
          <w:szCs w:val="24"/>
        </w:rPr>
        <w:t>h</w:t>
      </w:r>
      <w:r>
        <w:rPr>
          <w:sz w:val="24"/>
          <w:szCs w:val="24"/>
        </w:rPr>
        <w:t xml:space="preserve">igher-risk </w:t>
      </w:r>
      <w:r w:rsidR="002A5495">
        <w:rPr>
          <w:sz w:val="24"/>
          <w:szCs w:val="24"/>
        </w:rPr>
        <w:t xml:space="preserve">SBA </w:t>
      </w:r>
      <w:r w:rsidR="004C2B56">
        <w:rPr>
          <w:sz w:val="24"/>
          <w:szCs w:val="24"/>
        </w:rPr>
        <w:t>L</w:t>
      </w:r>
      <w:r w:rsidR="002A5495">
        <w:rPr>
          <w:sz w:val="24"/>
          <w:szCs w:val="24"/>
        </w:rPr>
        <w:t xml:space="preserve">ending </w:t>
      </w:r>
      <w:r w:rsidR="004C2B56">
        <w:rPr>
          <w:sz w:val="24"/>
          <w:szCs w:val="24"/>
        </w:rPr>
        <w:t>P</w:t>
      </w:r>
      <w:r w:rsidR="002A5495">
        <w:rPr>
          <w:sz w:val="24"/>
          <w:szCs w:val="24"/>
        </w:rPr>
        <w:t xml:space="preserve">artners </w:t>
      </w:r>
      <w:r>
        <w:rPr>
          <w:sz w:val="24"/>
          <w:szCs w:val="24"/>
        </w:rPr>
        <w:t xml:space="preserve">that warrant elevated oversight attention.  SBA will determine the general parameters that demonstrate </w:t>
      </w:r>
      <w:r w:rsidR="00356753">
        <w:rPr>
          <w:sz w:val="24"/>
          <w:szCs w:val="24"/>
        </w:rPr>
        <w:t>such</w:t>
      </w:r>
      <w:r>
        <w:rPr>
          <w:sz w:val="24"/>
          <w:szCs w:val="24"/>
        </w:rPr>
        <w:t xml:space="preserve"> high</w:t>
      </w:r>
      <w:r w:rsidR="00356753">
        <w:rPr>
          <w:sz w:val="24"/>
          <w:szCs w:val="24"/>
        </w:rPr>
        <w:t>er</w:t>
      </w:r>
      <w:r>
        <w:rPr>
          <w:sz w:val="24"/>
          <w:szCs w:val="24"/>
        </w:rPr>
        <w:t>-risk.</w:t>
      </w:r>
    </w:p>
    <w:p w14:paraId="68AD7043" w14:textId="77777777" w:rsidR="00F01787" w:rsidRDefault="00F01787" w:rsidP="0062022A">
      <w:pPr>
        <w:numPr>
          <w:ilvl w:val="0"/>
          <w:numId w:val="6"/>
        </w:numPr>
        <w:rPr>
          <w:sz w:val="24"/>
          <w:szCs w:val="24"/>
        </w:rPr>
      </w:pPr>
      <w:r w:rsidRPr="001B5F3B">
        <w:rPr>
          <w:sz w:val="24"/>
          <w:szCs w:val="24"/>
        </w:rPr>
        <w:t>Timing</w:t>
      </w:r>
      <w:r>
        <w:rPr>
          <w:sz w:val="24"/>
          <w:szCs w:val="24"/>
        </w:rPr>
        <w:t xml:space="preserve"> </w:t>
      </w:r>
      <w:r w:rsidRPr="001B5F3B">
        <w:rPr>
          <w:sz w:val="24"/>
          <w:szCs w:val="24"/>
        </w:rPr>
        <w:t xml:space="preserve">and Frequency of Monitoring </w:t>
      </w:r>
      <w:r>
        <w:rPr>
          <w:sz w:val="24"/>
          <w:szCs w:val="24"/>
        </w:rPr>
        <w:t>–</w:t>
      </w:r>
      <w:r w:rsidRPr="001B5F3B">
        <w:rPr>
          <w:sz w:val="24"/>
          <w:szCs w:val="24"/>
        </w:rPr>
        <w:t xml:space="preserve"> </w:t>
      </w:r>
      <w:r>
        <w:rPr>
          <w:sz w:val="24"/>
          <w:szCs w:val="24"/>
        </w:rPr>
        <w:t xml:space="preserve">Monitoring is an on-going process.  Generally </w:t>
      </w:r>
      <w:r w:rsidR="004C2B56">
        <w:rPr>
          <w:sz w:val="24"/>
          <w:szCs w:val="24"/>
        </w:rPr>
        <w:t>L</w:t>
      </w:r>
      <w:r w:rsidRPr="001B5F3B">
        <w:rPr>
          <w:sz w:val="24"/>
          <w:szCs w:val="24"/>
        </w:rPr>
        <w:t xml:space="preserve">ending </w:t>
      </w:r>
      <w:r w:rsidR="004C2B56">
        <w:rPr>
          <w:sz w:val="24"/>
          <w:szCs w:val="24"/>
        </w:rPr>
        <w:t>P</w:t>
      </w:r>
      <w:r w:rsidRPr="001B5F3B">
        <w:rPr>
          <w:sz w:val="24"/>
          <w:szCs w:val="24"/>
        </w:rPr>
        <w:t xml:space="preserve">artners with higher risk characteristics are </w:t>
      </w:r>
      <w:r w:rsidRPr="00863FE6">
        <w:rPr>
          <w:sz w:val="24"/>
          <w:szCs w:val="24"/>
        </w:rPr>
        <w:t xml:space="preserve">monitored more </w:t>
      </w:r>
      <w:r>
        <w:rPr>
          <w:sz w:val="24"/>
          <w:szCs w:val="24"/>
        </w:rPr>
        <w:t>intensively</w:t>
      </w:r>
      <w:r w:rsidRPr="00863FE6">
        <w:rPr>
          <w:sz w:val="24"/>
          <w:szCs w:val="24"/>
        </w:rPr>
        <w:t>, and with higher level of direct interaction.</w:t>
      </w:r>
    </w:p>
    <w:p w14:paraId="68AD7044" w14:textId="77777777" w:rsidR="0062022A" w:rsidRPr="0062022A" w:rsidRDefault="0062022A" w:rsidP="0062022A">
      <w:pPr>
        <w:ind w:left="720"/>
        <w:rPr>
          <w:sz w:val="24"/>
          <w:szCs w:val="24"/>
        </w:rPr>
      </w:pPr>
    </w:p>
    <w:p w14:paraId="68AD7045" w14:textId="77777777" w:rsidR="00F01787" w:rsidRPr="0097422C" w:rsidRDefault="00F01787" w:rsidP="001208A9">
      <w:pPr>
        <w:pStyle w:val="ListParagraph"/>
        <w:spacing w:after="200"/>
        <w:ind w:left="360"/>
        <w:rPr>
          <w:sz w:val="24"/>
          <w:szCs w:val="24"/>
        </w:rPr>
      </w:pPr>
      <w:r w:rsidRPr="0097422C">
        <w:rPr>
          <w:sz w:val="24"/>
          <w:szCs w:val="24"/>
        </w:rPr>
        <w:t xml:space="preserve">The tables </w:t>
      </w:r>
      <w:r>
        <w:rPr>
          <w:sz w:val="24"/>
          <w:szCs w:val="24"/>
        </w:rPr>
        <w:t xml:space="preserve">below </w:t>
      </w:r>
      <w:r w:rsidRPr="0097422C">
        <w:rPr>
          <w:sz w:val="24"/>
          <w:szCs w:val="24"/>
        </w:rPr>
        <w:t xml:space="preserve">provide a </w:t>
      </w:r>
      <w:r>
        <w:rPr>
          <w:sz w:val="24"/>
          <w:szCs w:val="24"/>
        </w:rPr>
        <w:t>s</w:t>
      </w:r>
      <w:r w:rsidRPr="0097422C">
        <w:rPr>
          <w:sz w:val="24"/>
          <w:szCs w:val="24"/>
        </w:rPr>
        <w:t xml:space="preserve">ummary guide for SBA risk-based monitoring actions of 7(a) lenders, CDCs, Microloan Intermediaries and NTAPs. </w:t>
      </w:r>
    </w:p>
    <w:p w14:paraId="68AD7046" w14:textId="77777777" w:rsidR="0062022A" w:rsidRDefault="0062022A" w:rsidP="005D658D">
      <w:pPr>
        <w:jc w:val="center"/>
        <w:rPr>
          <w:sz w:val="24"/>
          <w:szCs w:val="24"/>
        </w:rPr>
      </w:pPr>
    </w:p>
    <w:p w14:paraId="68AD7047" w14:textId="77777777" w:rsidR="0062022A" w:rsidRDefault="0062022A" w:rsidP="005D658D">
      <w:pPr>
        <w:jc w:val="center"/>
        <w:rPr>
          <w:sz w:val="24"/>
          <w:szCs w:val="24"/>
        </w:rPr>
      </w:pPr>
    </w:p>
    <w:p w14:paraId="68AD7048" w14:textId="77777777" w:rsidR="0062022A" w:rsidRDefault="0062022A" w:rsidP="005D658D">
      <w:pPr>
        <w:jc w:val="center"/>
        <w:rPr>
          <w:sz w:val="24"/>
          <w:szCs w:val="24"/>
        </w:rPr>
      </w:pPr>
    </w:p>
    <w:p w14:paraId="68AD7049" w14:textId="77777777" w:rsidR="0062022A" w:rsidRDefault="0062022A" w:rsidP="005D658D">
      <w:pPr>
        <w:jc w:val="center"/>
        <w:rPr>
          <w:sz w:val="24"/>
          <w:szCs w:val="24"/>
        </w:rPr>
      </w:pPr>
    </w:p>
    <w:p w14:paraId="68AD704A" w14:textId="77777777" w:rsidR="0062022A" w:rsidRDefault="0062022A" w:rsidP="005D658D">
      <w:pPr>
        <w:jc w:val="center"/>
        <w:rPr>
          <w:sz w:val="24"/>
          <w:szCs w:val="24"/>
        </w:rPr>
      </w:pPr>
    </w:p>
    <w:p w14:paraId="68AD704B" w14:textId="77777777" w:rsidR="0062022A" w:rsidRDefault="0062022A" w:rsidP="005D658D">
      <w:pPr>
        <w:jc w:val="center"/>
        <w:rPr>
          <w:sz w:val="24"/>
          <w:szCs w:val="24"/>
        </w:rPr>
      </w:pPr>
    </w:p>
    <w:p w14:paraId="68AD704C" w14:textId="77777777" w:rsidR="0062022A" w:rsidRDefault="0062022A" w:rsidP="005D658D">
      <w:pPr>
        <w:jc w:val="center"/>
        <w:rPr>
          <w:sz w:val="24"/>
          <w:szCs w:val="24"/>
        </w:rPr>
      </w:pPr>
    </w:p>
    <w:p w14:paraId="68AD704D" w14:textId="77777777" w:rsidR="0062022A" w:rsidRDefault="0062022A" w:rsidP="005D658D">
      <w:pPr>
        <w:jc w:val="center"/>
        <w:rPr>
          <w:sz w:val="24"/>
          <w:szCs w:val="24"/>
        </w:rPr>
      </w:pPr>
    </w:p>
    <w:p w14:paraId="68AD704E" w14:textId="77777777" w:rsidR="00F01787" w:rsidRPr="0097422C" w:rsidRDefault="00F01787" w:rsidP="005D658D">
      <w:pPr>
        <w:jc w:val="center"/>
        <w:rPr>
          <w:sz w:val="24"/>
          <w:szCs w:val="24"/>
        </w:rPr>
      </w:pPr>
      <w:r w:rsidRPr="0097422C">
        <w:rPr>
          <w:sz w:val="24"/>
          <w:szCs w:val="24"/>
        </w:rPr>
        <w:lastRenderedPageBreak/>
        <w:t>Table of Monitoring Actions</w:t>
      </w:r>
    </w:p>
    <w:tbl>
      <w:tblPr>
        <w:tblW w:w="10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728"/>
        <w:gridCol w:w="1512"/>
        <w:gridCol w:w="1368"/>
        <w:gridCol w:w="1350"/>
        <w:gridCol w:w="1350"/>
        <w:gridCol w:w="1350"/>
        <w:gridCol w:w="1350"/>
      </w:tblGrid>
      <w:tr w:rsidR="00F01787" w:rsidRPr="00496153" w14:paraId="68AD7056" w14:textId="77777777" w:rsidTr="00A3622A">
        <w:trPr>
          <w:tblHeader/>
        </w:trPr>
        <w:tc>
          <w:tcPr>
            <w:tcW w:w="1728" w:type="dxa"/>
            <w:vAlign w:val="center"/>
          </w:tcPr>
          <w:p w14:paraId="68AD704F" w14:textId="77777777" w:rsidR="00F01787" w:rsidRPr="0097422C" w:rsidRDefault="00F01787" w:rsidP="00A3622A">
            <w:pPr>
              <w:pStyle w:val="ListParagraph"/>
              <w:ind w:left="0"/>
              <w:jc w:val="center"/>
              <w:rPr>
                <w:b/>
                <w:sz w:val="24"/>
                <w:szCs w:val="24"/>
              </w:rPr>
            </w:pPr>
          </w:p>
        </w:tc>
        <w:tc>
          <w:tcPr>
            <w:tcW w:w="1512" w:type="dxa"/>
            <w:vAlign w:val="center"/>
          </w:tcPr>
          <w:p w14:paraId="68AD7050" w14:textId="77777777" w:rsidR="00F01787" w:rsidRPr="00496153" w:rsidRDefault="00F01787" w:rsidP="00A3622A">
            <w:pPr>
              <w:pStyle w:val="ListParagraph"/>
              <w:ind w:left="0"/>
              <w:jc w:val="center"/>
              <w:rPr>
                <w:b/>
                <w:sz w:val="20"/>
              </w:rPr>
            </w:pPr>
            <w:r w:rsidRPr="00496153">
              <w:rPr>
                <w:b/>
                <w:sz w:val="20"/>
              </w:rPr>
              <w:t>SBA Supervised Lenders</w:t>
            </w:r>
          </w:p>
        </w:tc>
        <w:tc>
          <w:tcPr>
            <w:tcW w:w="1368" w:type="dxa"/>
            <w:vAlign w:val="center"/>
          </w:tcPr>
          <w:p w14:paraId="68AD7051" w14:textId="77777777" w:rsidR="00F01787" w:rsidRPr="00496153" w:rsidRDefault="00F01787" w:rsidP="00A3622A">
            <w:pPr>
              <w:pStyle w:val="ListParagraph"/>
              <w:ind w:left="0"/>
              <w:jc w:val="center"/>
              <w:rPr>
                <w:b/>
                <w:sz w:val="20"/>
              </w:rPr>
            </w:pPr>
            <w:r w:rsidRPr="00496153">
              <w:rPr>
                <w:b/>
                <w:sz w:val="20"/>
              </w:rPr>
              <w:t>7(a) Lender largest 2 peer groups (</w:t>
            </w:r>
            <w:r w:rsidRPr="00496153">
              <w:rPr>
                <w:b/>
                <w:sz w:val="20"/>
                <w:u w:val="single"/>
              </w:rPr>
              <w:t>excl</w:t>
            </w:r>
            <w:r w:rsidR="00E16991">
              <w:rPr>
                <w:b/>
                <w:sz w:val="20"/>
                <w:u w:val="single"/>
              </w:rPr>
              <w:t>uding</w:t>
            </w:r>
            <w:r w:rsidRPr="00496153">
              <w:rPr>
                <w:b/>
                <w:sz w:val="20"/>
              </w:rPr>
              <w:t xml:space="preserve"> SBA Supervised Lenders)</w:t>
            </w:r>
          </w:p>
        </w:tc>
        <w:tc>
          <w:tcPr>
            <w:tcW w:w="1350" w:type="dxa"/>
            <w:vAlign w:val="center"/>
          </w:tcPr>
          <w:p w14:paraId="68AD7052" w14:textId="77777777" w:rsidR="00F01787" w:rsidRPr="00496153" w:rsidRDefault="00F01787" w:rsidP="00A3622A">
            <w:pPr>
              <w:pStyle w:val="ListParagraph"/>
              <w:ind w:left="0"/>
              <w:jc w:val="center"/>
              <w:rPr>
                <w:b/>
                <w:sz w:val="20"/>
              </w:rPr>
            </w:pPr>
            <w:r w:rsidRPr="00496153">
              <w:rPr>
                <w:b/>
                <w:sz w:val="20"/>
              </w:rPr>
              <w:t xml:space="preserve">7(a) Lender </w:t>
            </w:r>
            <w:r w:rsidRPr="00496153">
              <w:rPr>
                <w:b/>
                <w:sz w:val="20"/>
                <w:u w:val="single"/>
              </w:rPr>
              <w:t>not</w:t>
            </w:r>
            <w:r w:rsidRPr="00496153">
              <w:rPr>
                <w:b/>
                <w:sz w:val="20"/>
              </w:rPr>
              <w:t xml:space="preserve"> in largest 2 peer groups &amp;&gt;$4M (</w:t>
            </w:r>
            <w:r w:rsidRPr="00496153">
              <w:rPr>
                <w:b/>
                <w:sz w:val="20"/>
                <w:u w:val="single"/>
              </w:rPr>
              <w:t>excl</w:t>
            </w:r>
            <w:r w:rsidR="00E16991">
              <w:rPr>
                <w:b/>
                <w:sz w:val="20"/>
                <w:u w:val="single"/>
              </w:rPr>
              <w:t>uding</w:t>
            </w:r>
            <w:r w:rsidRPr="00496153">
              <w:rPr>
                <w:b/>
                <w:sz w:val="20"/>
              </w:rPr>
              <w:t xml:space="preserve"> SBA Supervised Lenders)</w:t>
            </w:r>
          </w:p>
        </w:tc>
        <w:tc>
          <w:tcPr>
            <w:tcW w:w="1350" w:type="dxa"/>
            <w:vAlign w:val="center"/>
          </w:tcPr>
          <w:p w14:paraId="68AD7053" w14:textId="77777777" w:rsidR="00F01787" w:rsidRPr="00496153" w:rsidRDefault="00F01787" w:rsidP="00A3622A">
            <w:pPr>
              <w:pStyle w:val="ListParagraph"/>
              <w:ind w:left="0"/>
              <w:jc w:val="center"/>
              <w:rPr>
                <w:b/>
                <w:sz w:val="20"/>
              </w:rPr>
            </w:pPr>
            <w:r w:rsidRPr="00496153">
              <w:rPr>
                <w:b/>
                <w:sz w:val="20"/>
              </w:rPr>
              <w:t>7(a) Lenders &lt;</w:t>
            </w:r>
            <w:r>
              <w:rPr>
                <w:b/>
                <w:sz w:val="20"/>
              </w:rPr>
              <w:t>$</w:t>
            </w:r>
            <w:r w:rsidRPr="00496153">
              <w:rPr>
                <w:b/>
                <w:sz w:val="20"/>
              </w:rPr>
              <w:t>4M (</w:t>
            </w:r>
            <w:r w:rsidRPr="00496153">
              <w:rPr>
                <w:b/>
                <w:sz w:val="20"/>
                <w:u w:val="single"/>
              </w:rPr>
              <w:t>excl</w:t>
            </w:r>
            <w:r w:rsidR="00E16991">
              <w:rPr>
                <w:b/>
                <w:sz w:val="20"/>
                <w:u w:val="single"/>
              </w:rPr>
              <w:t>uding</w:t>
            </w:r>
            <w:r w:rsidRPr="00496153">
              <w:rPr>
                <w:b/>
                <w:sz w:val="20"/>
              </w:rPr>
              <w:t xml:space="preserve"> SBA Supervised Lenders)</w:t>
            </w:r>
          </w:p>
        </w:tc>
        <w:tc>
          <w:tcPr>
            <w:tcW w:w="1350" w:type="dxa"/>
            <w:vAlign w:val="center"/>
          </w:tcPr>
          <w:p w14:paraId="68AD7054" w14:textId="77777777" w:rsidR="00F01787" w:rsidRPr="00496153" w:rsidRDefault="00F01787" w:rsidP="00A3622A">
            <w:pPr>
              <w:pStyle w:val="ListParagraph"/>
              <w:ind w:left="0"/>
              <w:jc w:val="center"/>
              <w:rPr>
                <w:b/>
                <w:sz w:val="20"/>
              </w:rPr>
            </w:pPr>
            <w:r>
              <w:rPr>
                <w:b/>
                <w:sz w:val="20"/>
              </w:rPr>
              <w:t>CDCs in largest 2 peer groups</w:t>
            </w:r>
          </w:p>
        </w:tc>
        <w:tc>
          <w:tcPr>
            <w:tcW w:w="1350" w:type="dxa"/>
            <w:vAlign w:val="center"/>
          </w:tcPr>
          <w:p w14:paraId="68AD7055" w14:textId="77777777" w:rsidR="00F01787" w:rsidRPr="00BD0B7D" w:rsidRDefault="00F01787" w:rsidP="00A3622A">
            <w:pPr>
              <w:pStyle w:val="ListParagraph"/>
              <w:ind w:left="0"/>
              <w:jc w:val="center"/>
              <w:rPr>
                <w:b/>
                <w:sz w:val="20"/>
              </w:rPr>
            </w:pPr>
            <w:r>
              <w:rPr>
                <w:b/>
                <w:sz w:val="20"/>
              </w:rPr>
              <w:t xml:space="preserve">CDCs </w:t>
            </w:r>
            <w:r>
              <w:rPr>
                <w:b/>
                <w:sz w:val="20"/>
                <w:u w:val="single"/>
              </w:rPr>
              <w:t>not</w:t>
            </w:r>
            <w:r>
              <w:rPr>
                <w:b/>
                <w:sz w:val="20"/>
              </w:rPr>
              <w:t xml:space="preserve"> in largest 2 peer groups</w:t>
            </w:r>
          </w:p>
        </w:tc>
      </w:tr>
      <w:tr w:rsidR="00F01787" w:rsidRPr="00863FE6" w14:paraId="68AD705E" w14:textId="77777777" w:rsidTr="00A3622A">
        <w:tc>
          <w:tcPr>
            <w:tcW w:w="1728" w:type="dxa"/>
            <w:vAlign w:val="center"/>
          </w:tcPr>
          <w:p w14:paraId="68AD7057" w14:textId="77777777" w:rsidR="00F01787" w:rsidRPr="00863FE6" w:rsidRDefault="00F01787" w:rsidP="00A3622A">
            <w:pPr>
              <w:pStyle w:val="ListParagraph"/>
              <w:ind w:left="0"/>
              <w:jc w:val="center"/>
              <w:rPr>
                <w:sz w:val="20"/>
              </w:rPr>
            </w:pPr>
            <w:r>
              <w:rPr>
                <w:sz w:val="20"/>
              </w:rPr>
              <w:t>Loan Payment Reporting (e.g., 1502s)</w:t>
            </w:r>
          </w:p>
        </w:tc>
        <w:tc>
          <w:tcPr>
            <w:tcW w:w="1512" w:type="dxa"/>
            <w:vAlign w:val="center"/>
          </w:tcPr>
          <w:p w14:paraId="68AD7058" w14:textId="77777777" w:rsidR="00F01787" w:rsidRPr="00863FE6" w:rsidRDefault="00F01787" w:rsidP="00A3622A">
            <w:pPr>
              <w:pStyle w:val="ListParagraph"/>
              <w:ind w:left="0"/>
              <w:jc w:val="center"/>
              <w:rPr>
                <w:sz w:val="20"/>
              </w:rPr>
            </w:pPr>
            <w:r w:rsidRPr="00863FE6">
              <w:rPr>
                <w:sz w:val="20"/>
              </w:rPr>
              <w:t>X</w:t>
            </w:r>
          </w:p>
        </w:tc>
        <w:tc>
          <w:tcPr>
            <w:tcW w:w="1368" w:type="dxa"/>
            <w:vAlign w:val="center"/>
          </w:tcPr>
          <w:p w14:paraId="68AD7059" w14:textId="77777777" w:rsidR="00F01787" w:rsidRPr="00863FE6" w:rsidRDefault="00F01787" w:rsidP="00A3622A">
            <w:pPr>
              <w:pStyle w:val="ListParagraph"/>
              <w:ind w:left="0"/>
              <w:jc w:val="center"/>
              <w:rPr>
                <w:sz w:val="20"/>
              </w:rPr>
            </w:pPr>
            <w:r w:rsidRPr="00863FE6">
              <w:rPr>
                <w:sz w:val="20"/>
              </w:rPr>
              <w:t>X</w:t>
            </w:r>
          </w:p>
        </w:tc>
        <w:tc>
          <w:tcPr>
            <w:tcW w:w="1350" w:type="dxa"/>
            <w:vAlign w:val="center"/>
          </w:tcPr>
          <w:p w14:paraId="68AD705A" w14:textId="77777777" w:rsidR="00F01787" w:rsidRPr="00863FE6" w:rsidRDefault="00F01787" w:rsidP="00A3622A">
            <w:pPr>
              <w:pStyle w:val="ListParagraph"/>
              <w:ind w:left="0"/>
              <w:jc w:val="center"/>
              <w:rPr>
                <w:sz w:val="20"/>
              </w:rPr>
            </w:pPr>
            <w:r w:rsidRPr="00863FE6">
              <w:rPr>
                <w:sz w:val="20"/>
              </w:rPr>
              <w:t>X</w:t>
            </w:r>
          </w:p>
        </w:tc>
        <w:tc>
          <w:tcPr>
            <w:tcW w:w="1350" w:type="dxa"/>
            <w:vAlign w:val="center"/>
          </w:tcPr>
          <w:p w14:paraId="68AD705B" w14:textId="77777777" w:rsidR="00F01787" w:rsidRPr="00863FE6" w:rsidRDefault="00F01787" w:rsidP="00A3622A">
            <w:pPr>
              <w:pStyle w:val="ListParagraph"/>
              <w:ind w:left="0"/>
              <w:jc w:val="center"/>
              <w:rPr>
                <w:sz w:val="20"/>
              </w:rPr>
            </w:pPr>
            <w:r w:rsidRPr="00863FE6">
              <w:rPr>
                <w:sz w:val="20"/>
              </w:rPr>
              <w:t>X</w:t>
            </w:r>
          </w:p>
        </w:tc>
        <w:tc>
          <w:tcPr>
            <w:tcW w:w="1350" w:type="dxa"/>
            <w:vAlign w:val="center"/>
          </w:tcPr>
          <w:p w14:paraId="68AD705C" w14:textId="77777777" w:rsidR="00F01787" w:rsidRPr="00863FE6" w:rsidRDefault="00F01787" w:rsidP="00A3622A">
            <w:pPr>
              <w:pStyle w:val="ListParagraph"/>
              <w:ind w:left="0"/>
              <w:jc w:val="center"/>
              <w:rPr>
                <w:sz w:val="20"/>
              </w:rPr>
            </w:pPr>
          </w:p>
        </w:tc>
        <w:tc>
          <w:tcPr>
            <w:tcW w:w="1350" w:type="dxa"/>
            <w:vAlign w:val="center"/>
          </w:tcPr>
          <w:p w14:paraId="68AD705D" w14:textId="77777777" w:rsidR="00F01787" w:rsidRPr="00863FE6" w:rsidRDefault="00F01787" w:rsidP="00A3622A">
            <w:pPr>
              <w:pStyle w:val="ListParagraph"/>
              <w:ind w:left="0"/>
              <w:jc w:val="center"/>
              <w:rPr>
                <w:sz w:val="20"/>
              </w:rPr>
            </w:pPr>
          </w:p>
        </w:tc>
      </w:tr>
      <w:tr w:rsidR="00F01787" w:rsidRPr="00863FE6" w14:paraId="68AD7066" w14:textId="77777777" w:rsidTr="00A3622A">
        <w:tc>
          <w:tcPr>
            <w:tcW w:w="1728" w:type="dxa"/>
            <w:vAlign w:val="center"/>
          </w:tcPr>
          <w:p w14:paraId="68AD705F" w14:textId="77777777" w:rsidR="00F01787" w:rsidRPr="00863FE6" w:rsidRDefault="00F01787" w:rsidP="00A3622A">
            <w:pPr>
              <w:pStyle w:val="ListParagraph"/>
              <w:ind w:left="0"/>
              <w:jc w:val="center"/>
              <w:rPr>
                <w:sz w:val="20"/>
              </w:rPr>
            </w:pPr>
            <w:r w:rsidRPr="00863FE6">
              <w:rPr>
                <w:sz w:val="20"/>
              </w:rPr>
              <w:t>Call Reports</w:t>
            </w:r>
          </w:p>
        </w:tc>
        <w:tc>
          <w:tcPr>
            <w:tcW w:w="1512" w:type="dxa"/>
            <w:vAlign w:val="center"/>
          </w:tcPr>
          <w:p w14:paraId="68AD7060" w14:textId="77777777" w:rsidR="00F01787" w:rsidRPr="00863FE6" w:rsidRDefault="00F01787" w:rsidP="00A3622A">
            <w:pPr>
              <w:pStyle w:val="ListParagraph"/>
              <w:ind w:left="0"/>
              <w:jc w:val="center"/>
              <w:rPr>
                <w:sz w:val="20"/>
              </w:rPr>
            </w:pPr>
          </w:p>
        </w:tc>
        <w:tc>
          <w:tcPr>
            <w:tcW w:w="1368" w:type="dxa"/>
            <w:vAlign w:val="center"/>
          </w:tcPr>
          <w:p w14:paraId="68AD7061" w14:textId="77777777" w:rsidR="00F01787" w:rsidRPr="00863FE6" w:rsidRDefault="00F01787" w:rsidP="00A3622A">
            <w:pPr>
              <w:pStyle w:val="ListParagraph"/>
              <w:ind w:left="0"/>
              <w:jc w:val="center"/>
              <w:rPr>
                <w:sz w:val="20"/>
              </w:rPr>
            </w:pPr>
            <w:r w:rsidRPr="00863FE6">
              <w:rPr>
                <w:sz w:val="20"/>
              </w:rPr>
              <w:t>X</w:t>
            </w:r>
          </w:p>
        </w:tc>
        <w:tc>
          <w:tcPr>
            <w:tcW w:w="1350" w:type="dxa"/>
            <w:vAlign w:val="center"/>
          </w:tcPr>
          <w:p w14:paraId="68AD7062" w14:textId="77777777" w:rsidR="00F01787" w:rsidRPr="00863FE6" w:rsidRDefault="00F01787" w:rsidP="00A3622A">
            <w:pPr>
              <w:pStyle w:val="ListParagraph"/>
              <w:ind w:left="0"/>
              <w:jc w:val="center"/>
              <w:rPr>
                <w:sz w:val="20"/>
              </w:rPr>
            </w:pPr>
            <w:r w:rsidRPr="00863FE6">
              <w:rPr>
                <w:sz w:val="20"/>
              </w:rPr>
              <w:t>X</w:t>
            </w:r>
          </w:p>
        </w:tc>
        <w:tc>
          <w:tcPr>
            <w:tcW w:w="1350" w:type="dxa"/>
            <w:vAlign w:val="center"/>
          </w:tcPr>
          <w:p w14:paraId="68AD7063" w14:textId="77777777" w:rsidR="00F01787" w:rsidRPr="00863FE6" w:rsidRDefault="00F01787" w:rsidP="00A3622A">
            <w:pPr>
              <w:pStyle w:val="ListParagraph"/>
              <w:ind w:left="0"/>
              <w:jc w:val="center"/>
              <w:rPr>
                <w:sz w:val="20"/>
              </w:rPr>
            </w:pPr>
            <w:r w:rsidRPr="00863FE6">
              <w:rPr>
                <w:sz w:val="20"/>
              </w:rPr>
              <w:t>X</w:t>
            </w:r>
          </w:p>
        </w:tc>
        <w:tc>
          <w:tcPr>
            <w:tcW w:w="1350" w:type="dxa"/>
            <w:vAlign w:val="center"/>
          </w:tcPr>
          <w:p w14:paraId="68AD7064" w14:textId="77777777" w:rsidR="00F01787" w:rsidRPr="00863FE6" w:rsidRDefault="00F01787" w:rsidP="00A3622A">
            <w:pPr>
              <w:pStyle w:val="ListParagraph"/>
              <w:ind w:left="0"/>
              <w:jc w:val="center"/>
              <w:rPr>
                <w:sz w:val="20"/>
              </w:rPr>
            </w:pPr>
          </w:p>
        </w:tc>
        <w:tc>
          <w:tcPr>
            <w:tcW w:w="1350" w:type="dxa"/>
            <w:vAlign w:val="center"/>
          </w:tcPr>
          <w:p w14:paraId="68AD7065" w14:textId="77777777" w:rsidR="00F01787" w:rsidRPr="00863FE6" w:rsidRDefault="00F01787" w:rsidP="00A3622A">
            <w:pPr>
              <w:pStyle w:val="ListParagraph"/>
              <w:ind w:left="0"/>
              <w:jc w:val="center"/>
              <w:rPr>
                <w:sz w:val="20"/>
              </w:rPr>
            </w:pPr>
          </w:p>
        </w:tc>
      </w:tr>
      <w:tr w:rsidR="00F01787" w:rsidRPr="00863FE6" w14:paraId="68AD706E" w14:textId="77777777" w:rsidTr="00A3622A">
        <w:tc>
          <w:tcPr>
            <w:tcW w:w="1728" w:type="dxa"/>
            <w:vAlign w:val="center"/>
          </w:tcPr>
          <w:p w14:paraId="68AD7067" w14:textId="77777777" w:rsidR="00F01787" w:rsidRPr="00863FE6" w:rsidRDefault="00F01787" w:rsidP="00A3622A">
            <w:pPr>
              <w:pStyle w:val="ListParagraph"/>
              <w:ind w:left="0"/>
              <w:jc w:val="center"/>
              <w:rPr>
                <w:sz w:val="20"/>
              </w:rPr>
            </w:pPr>
            <w:r>
              <w:rPr>
                <w:sz w:val="20"/>
              </w:rPr>
              <w:t>Other External Info as avail. (e.g., SNL, SEC, C&amp;Ds)</w:t>
            </w:r>
          </w:p>
        </w:tc>
        <w:tc>
          <w:tcPr>
            <w:tcW w:w="1512" w:type="dxa"/>
            <w:vAlign w:val="center"/>
          </w:tcPr>
          <w:p w14:paraId="68AD7068" w14:textId="77777777" w:rsidR="00F01787" w:rsidRPr="00863FE6" w:rsidRDefault="00F01787" w:rsidP="00A3622A">
            <w:pPr>
              <w:pStyle w:val="ListParagraph"/>
              <w:ind w:left="0"/>
              <w:jc w:val="center"/>
              <w:rPr>
                <w:sz w:val="20"/>
              </w:rPr>
            </w:pPr>
            <w:r>
              <w:rPr>
                <w:sz w:val="20"/>
              </w:rPr>
              <w:t>X</w:t>
            </w:r>
          </w:p>
        </w:tc>
        <w:tc>
          <w:tcPr>
            <w:tcW w:w="1368" w:type="dxa"/>
            <w:vAlign w:val="center"/>
          </w:tcPr>
          <w:p w14:paraId="68AD7069" w14:textId="77777777" w:rsidR="00F01787" w:rsidRPr="00863FE6" w:rsidRDefault="00F01787" w:rsidP="00A3622A">
            <w:pPr>
              <w:pStyle w:val="ListParagraph"/>
              <w:ind w:left="0"/>
              <w:jc w:val="center"/>
              <w:rPr>
                <w:sz w:val="20"/>
              </w:rPr>
            </w:pPr>
            <w:r>
              <w:rPr>
                <w:sz w:val="20"/>
              </w:rPr>
              <w:t>X</w:t>
            </w:r>
          </w:p>
        </w:tc>
        <w:tc>
          <w:tcPr>
            <w:tcW w:w="1350" w:type="dxa"/>
            <w:vAlign w:val="center"/>
          </w:tcPr>
          <w:p w14:paraId="68AD706A" w14:textId="77777777" w:rsidR="00F01787" w:rsidRPr="00863FE6" w:rsidRDefault="00F01787" w:rsidP="00A3622A">
            <w:pPr>
              <w:pStyle w:val="ListParagraph"/>
              <w:ind w:left="0"/>
              <w:jc w:val="center"/>
              <w:rPr>
                <w:sz w:val="20"/>
              </w:rPr>
            </w:pPr>
            <w:r>
              <w:rPr>
                <w:sz w:val="20"/>
              </w:rPr>
              <w:t>X</w:t>
            </w:r>
          </w:p>
        </w:tc>
        <w:tc>
          <w:tcPr>
            <w:tcW w:w="1350" w:type="dxa"/>
            <w:vAlign w:val="center"/>
          </w:tcPr>
          <w:p w14:paraId="68AD706B" w14:textId="77777777" w:rsidR="00F01787" w:rsidRPr="00863FE6" w:rsidRDefault="00F01787" w:rsidP="00A3622A">
            <w:pPr>
              <w:pStyle w:val="ListParagraph"/>
              <w:ind w:left="0"/>
              <w:jc w:val="center"/>
              <w:rPr>
                <w:sz w:val="20"/>
              </w:rPr>
            </w:pPr>
            <w:r>
              <w:rPr>
                <w:sz w:val="20"/>
              </w:rPr>
              <w:t>X</w:t>
            </w:r>
          </w:p>
        </w:tc>
        <w:tc>
          <w:tcPr>
            <w:tcW w:w="1350" w:type="dxa"/>
            <w:vAlign w:val="center"/>
          </w:tcPr>
          <w:p w14:paraId="68AD706C" w14:textId="77777777" w:rsidR="00F01787" w:rsidRDefault="00F01787" w:rsidP="00A3622A">
            <w:pPr>
              <w:pStyle w:val="ListParagraph"/>
              <w:ind w:left="0"/>
              <w:jc w:val="center"/>
              <w:rPr>
                <w:sz w:val="20"/>
              </w:rPr>
            </w:pPr>
          </w:p>
        </w:tc>
        <w:tc>
          <w:tcPr>
            <w:tcW w:w="1350" w:type="dxa"/>
            <w:vAlign w:val="center"/>
          </w:tcPr>
          <w:p w14:paraId="68AD706D" w14:textId="77777777" w:rsidR="00F01787" w:rsidRPr="00863FE6" w:rsidRDefault="00F01787" w:rsidP="00A3622A">
            <w:pPr>
              <w:pStyle w:val="ListParagraph"/>
              <w:ind w:left="0"/>
              <w:jc w:val="center"/>
              <w:rPr>
                <w:sz w:val="20"/>
              </w:rPr>
            </w:pPr>
          </w:p>
        </w:tc>
      </w:tr>
      <w:tr w:rsidR="00F01787" w:rsidRPr="00863FE6" w14:paraId="68AD7077" w14:textId="77777777" w:rsidTr="00A3622A">
        <w:tc>
          <w:tcPr>
            <w:tcW w:w="1728" w:type="dxa"/>
            <w:vAlign w:val="center"/>
          </w:tcPr>
          <w:p w14:paraId="68AD706F" w14:textId="77777777" w:rsidR="00F01787" w:rsidRPr="00863FE6" w:rsidRDefault="00F01787" w:rsidP="00A3622A">
            <w:pPr>
              <w:pStyle w:val="ListParagraph"/>
              <w:ind w:left="0"/>
              <w:jc w:val="center"/>
              <w:rPr>
                <w:sz w:val="20"/>
              </w:rPr>
            </w:pPr>
            <w:r w:rsidRPr="00863FE6">
              <w:rPr>
                <w:sz w:val="20"/>
              </w:rPr>
              <w:t>Annual Reports</w:t>
            </w:r>
          </w:p>
        </w:tc>
        <w:tc>
          <w:tcPr>
            <w:tcW w:w="1512" w:type="dxa"/>
            <w:vAlign w:val="center"/>
          </w:tcPr>
          <w:p w14:paraId="68AD7070" w14:textId="77777777" w:rsidR="00F01787" w:rsidRPr="00863FE6" w:rsidRDefault="00F01787" w:rsidP="00A3622A">
            <w:pPr>
              <w:pStyle w:val="ListParagraph"/>
              <w:ind w:left="0"/>
              <w:jc w:val="center"/>
              <w:rPr>
                <w:sz w:val="20"/>
              </w:rPr>
            </w:pPr>
            <w:r w:rsidRPr="00863FE6">
              <w:rPr>
                <w:sz w:val="20"/>
              </w:rPr>
              <w:t>X</w:t>
            </w:r>
            <w:r>
              <w:rPr>
                <w:sz w:val="20"/>
              </w:rPr>
              <w:t>(audited)</w:t>
            </w:r>
          </w:p>
        </w:tc>
        <w:tc>
          <w:tcPr>
            <w:tcW w:w="1368" w:type="dxa"/>
            <w:vAlign w:val="center"/>
          </w:tcPr>
          <w:p w14:paraId="68AD7071" w14:textId="77777777" w:rsidR="00F01787" w:rsidRPr="00863FE6" w:rsidRDefault="00F01787" w:rsidP="00A3622A">
            <w:pPr>
              <w:pStyle w:val="ListParagraph"/>
              <w:ind w:left="0"/>
              <w:jc w:val="center"/>
              <w:rPr>
                <w:sz w:val="20"/>
              </w:rPr>
            </w:pPr>
          </w:p>
        </w:tc>
        <w:tc>
          <w:tcPr>
            <w:tcW w:w="1350" w:type="dxa"/>
            <w:vAlign w:val="center"/>
          </w:tcPr>
          <w:p w14:paraId="68AD7072" w14:textId="77777777" w:rsidR="00F01787" w:rsidRPr="00863FE6" w:rsidRDefault="00F01787" w:rsidP="00A3622A">
            <w:pPr>
              <w:pStyle w:val="ListParagraph"/>
              <w:ind w:left="0"/>
              <w:jc w:val="center"/>
              <w:rPr>
                <w:sz w:val="20"/>
              </w:rPr>
            </w:pPr>
          </w:p>
        </w:tc>
        <w:tc>
          <w:tcPr>
            <w:tcW w:w="1350" w:type="dxa"/>
            <w:vAlign w:val="center"/>
          </w:tcPr>
          <w:p w14:paraId="68AD7073" w14:textId="77777777" w:rsidR="00F01787" w:rsidRPr="00863FE6" w:rsidRDefault="00F01787" w:rsidP="00A3622A">
            <w:pPr>
              <w:pStyle w:val="ListParagraph"/>
              <w:ind w:left="0"/>
              <w:jc w:val="center"/>
              <w:rPr>
                <w:sz w:val="20"/>
              </w:rPr>
            </w:pPr>
          </w:p>
        </w:tc>
        <w:tc>
          <w:tcPr>
            <w:tcW w:w="1350" w:type="dxa"/>
            <w:vAlign w:val="center"/>
          </w:tcPr>
          <w:p w14:paraId="68AD7074" w14:textId="77777777" w:rsidR="00F01787" w:rsidRDefault="00F01787" w:rsidP="00A3622A">
            <w:pPr>
              <w:pStyle w:val="ListParagraph"/>
              <w:ind w:left="0"/>
              <w:jc w:val="center"/>
              <w:rPr>
                <w:sz w:val="20"/>
              </w:rPr>
            </w:pPr>
            <w:r>
              <w:rPr>
                <w:sz w:val="20"/>
              </w:rPr>
              <w:t>X (audited)</w:t>
            </w:r>
          </w:p>
          <w:p w14:paraId="68AD7075" w14:textId="77777777" w:rsidR="00F01787" w:rsidRPr="00863FE6" w:rsidRDefault="00F01787" w:rsidP="00A3622A">
            <w:pPr>
              <w:pStyle w:val="ListParagraph"/>
              <w:ind w:left="0"/>
              <w:jc w:val="center"/>
              <w:rPr>
                <w:sz w:val="20"/>
              </w:rPr>
            </w:pPr>
          </w:p>
        </w:tc>
        <w:tc>
          <w:tcPr>
            <w:tcW w:w="1350" w:type="dxa"/>
            <w:vAlign w:val="center"/>
          </w:tcPr>
          <w:p w14:paraId="68AD7076" w14:textId="77777777" w:rsidR="00F01787" w:rsidRPr="00863FE6" w:rsidRDefault="00F01787" w:rsidP="00A3622A">
            <w:pPr>
              <w:pStyle w:val="ListParagraph"/>
              <w:ind w:left="0"/>
              <w:jc w:val="center"/>
              <w:rPr>
                <w:sz w:val="20"/>
              </w:rPr>
            </w:pPr>
            <w:r w:rsidRPr="00863FE6">
              <w:rPr>
                <w:sz w:val="20"/>
              </w:rPr>
              <w:t>X</w:t>
            </w:r>
            <w:r>
              <w:rPr>
                <w:sz w:val="20"/>
              </w:rPr>
              <w:t xml:space="preserve"> (and audited </w:t>
            </w:r>
            <w:r w:rsidRPr="002A5495">
              <w:rPr>
                <w:sz w:val="20"/>
              </w:rPr>
              <w:t xml:space="preserve">if </w:t>
            </w:r>
            <w:r w:rsidRPr="002A5495">
              <w:rPr>
                <w:sz w:val="20"/>
                <w:u w:val="single"/>
              </w:rPr>
              <w:t xml:space="preserve">&gt; </w:t>
            </w:r>
            <w:r w:rsidRPr="002A5495">
              <w:rPr>
                <w:sz w:val="20"/>
              </w:rPr>
              <w:t>$20 M</w:t>
            </w:r>
            <w:r>
              <w:rPr>
                <w:sz w:val="20"/>
              </w:rPr>
              <w:t xml:space="preserve"> portfolio</w:t>
            </w:r>
          </w:p>
        </w:tc>
      </w:tr>
      <w:tr w:rsidR="00F01787" w:rsidRPr="00863FE6" w14:paraId="68AD707F" w14:textId="77777777" w:rsidTr="00A3622A">
        <w:tc>
          <w:tcPr>
            <w:tcW w:w="1728" w:type="dxa"/>
            <w:vAlign w:val="center"/>
          </w:tcPr>
          <w:p w14:paraId="68AD7078" w14:textId="77777777" w:rsidR="00F01787" w:rsidRPr="00863FE6" w:rsidRDefault="00F01787" w:rsidP="00A3622A">
            <w:pPr>
              <w:pStyle w:val="ListParagraph"/>
              <w:ind w:left="0"/>
              <w:jc w:val="center"/>
              <w:rPr>
                <w:sz w:val="20"/>
              </w:rPr>
            </w:pPr>
            <w:r w:rsidRPr="00863FE6">
              <w:rPr>
                <w:sz w:val="20"/>
              </w:rPr>
              <w:t>Q</w:t>
            </w:r>
            <w:r w:rsidR="00E16991">
              <w:rPr>
                <w:sz w:val="20"/>
              </w:rPr>
              <w:t>uar</w:t>
            </w:r>
            <w:r w:rsidRPr="00863FE6">
              <w:rPr>
                <w:sz w:val="20"/>
              </w:rPr>
              <w:t>t</w:t>
            </w:r>
            <w:r w:rsidR="00E16991">
              <w:rPr>
                <w:sz w:val="20"/>
              </w:rPr>
              <w:t>e</w:t>
            </w:r>
            <w:r w:rsidRPr="00863FE6">
              <w:rPr>
                <w:sz w:val="20"/>
              </w:rPr>
              <w:t>rly Cond</w:t>
            </w:r>
            <w:r>
              <w:rPr>
                <w:sz w:val="20"/>
              </w:rPr>
              <w:t>ition</w:t>
            </w:r>
            <w:r w:rsidRPr="00863FE6">
              <w:rPr>
                <w:sz w:val="20"/>
              </w:rPr>
              <w:t xml:space="preserve"> Reports &amp; Capital Cert</w:t>
            </w:r>
          </w:p>
        </w:tc>
        <w:tc>
          <w:tcPr>
            <w:tcW w:w="1512" w:type="dxa"/>
            <w:vAlign w:val="center"/>
          </w:tcPr>
          <w:p w14:paraId="68AD7079" w14:textId="77777777" w:rsidR="00F01787" w:rsidRPr="00863FE6" w:rsidRDefault="00F01787" w:rsidP="00A3622A">
            <w:pPr>
              <w:pStyle w:val="ListParagraph"/>
              <w:ind w:left="0"/>
              <w:jc w:val="center"/>
              <w:rPr>
                <w:sz w:val="20"/>
              </w:rPr>
            </w:pPr>
            <w:r w:rsidRPr="00863FE6">
              <w:rPr>
                <w:sz w:val="20"/>
              </w:rPr>
              <w:t>X</w:t>
            </w:r>
          </w:p>
        </w:tc>
        <w:tc>
          <w:tcPr>
            <w:tcW w:w="1368" w:type="dxa"/>
            <w:vAlign w:val="center"/>
          </w:tcPr>
          <w:p w14:paraId="68AD707A" w14:textId="77777777" w:rsidR="00F01787" w:rsidRPr="00863FE6" w:rsidRDefault="00F01787" w:rsidP="00A3622A">
            <w:pPr>
              <w:pStyle w:val="ListParagraph"/>
              <w:ind w:left="0"/>
              <w:jc w:val="center"/>
              <w:rPr>
                <w:sz w:val="20"/>
              </w:rPr>
            </w:pPr>
          </w:p>
        </w:tc>
        <w:tc>
          <w:tcPr>
            <w:tcW w:w="1350" w:type="dxa"/>
            <w:vAlign w:val="center"/>
          </w:tcPr>
          <w:p w14:paraId="68AD707B" w14:textId="77777777" w:rsidR="00F01787" w:rsidRPr="00863FE6" w:rsidRDefault="00F01787" w:rsidP="00A3622A">
            <w:pPr>
              <w:pStyle w:val="ListParagraph"/>
              <w:ind w:left="0"/>
              <w:jc w:val="center"/>
              <w:rPr>
                <w:sz w:val="20"/>
              </w:rPr>
            </w:pPr>
          </w:p>
        </w:tc>
        <w:tc>
          <w:tcPr>
            <w:tcW w:w="1350" w:type="dxa"/>
            <w:vAlign w:val="center"/>
          </w:tcPr>
          <w:p w14:paraId="68AD707C" w14:textId="77777777" w:rsidR="00F01787" w:rsidRPr="00863FE6" w:rsidRDefault="00F01787" w:rsidP="00A3622A">
            <w:pPr>
              <w:pStyle w:val="ListParagraph"/>
              <w:ind w:left="0"/>
              <w:jc w:val="center"/>
              <w:rPr>
                <w:sz w:val="20"/>
              </w:rPr>
            </w:pPr>
          </w:p>
        </w:tc>
        <w:tc>
          <w:tcPr>
            <w:tcW w:w="1350" w:type="dxa"/>
            <w:vAlign w:val="center"/>
          </w:tcPr>
          <w:p w14:paraId="68AD707D" w14:textId="77777777" w:rsidR="00F01787" w:rsidRPr="00863FE6" w:rsidRDefault="00F01787" w:rsidP="00A3622A">
            <w:pPr>
              <w:pStyle w:val="ListParagraph"/>
              <w:ind w:left="0"/>
              <w:jc w:val="center"/>
              <w:rPr>
                <w:sz w:val="20"/>
              </w:rPr>
            </w:pPr>
          </w:p>
        </w:tc>
        <w:tc>
          <w:tcPr>
            <w:tcW w:w="1350" w:type="dxa"/>
            <w:vAlign w:val="center"/>
          </w:tcPr>
          <w:p w14:paraId="68AD707E" w14:textId="77777777" w:rsidR="00F01787" w:rsidRPr="00863FE6" w:rsidRDefault="00F01787" w:rsidP="00A3622A">
            <w:pPr>
              <w:pStyle w:val="ListParagraph"/>
              <w:ind w:left="0"/>
              <w:jc w:val="center"/>
              <w:rPr>
                <w:sz w:val="20"/>
              </w:rPr>
            </w:pPr>
          </w:p>
        </w:tc>
      </w:tr>
      <w:tr w:rsidR="00F01787" w:rsidRPr="00863FE6" w14:paraId="68AD7087" w14:textId="77777777" w:rsidTr="00A3622A">
        <w:tc>
          <w:tcPr>
            <w:tcW w:w="1728" w:type="dxa"/>
            <w:vAlign w:val="center"/>
          </w:tcPr>
          <w:p w14:paraId="68AD7080" w14:textId="77777777" w:rsidR="00F01787" w:rsidRPr="00863FE6" w:rsidRDefault="00F01787" w:rsidP="00A3622A">
            <w:pPr>
              <w:pStyle w:val="ListParagraph"/>
              <w:ind w:left="0"/>
              <w:jc w:val="center"/>
              <w:rPr>
                <w:sz w:val="20"/>
              </w:rPr>
            </w:pPr>
            <w:r w:rsidRPr="00863FE6">
              <w:rPr>
                <w:sz w:val="20"/>
              </w:rPr>
              <w:t>Other Reports</w:t>
            </w:r>
            <w:r>
              <w:rPr>
                <w:sz w:val="20"/>
              </w:rPr>
              <w:t xml:space="preserve"> (e.g., 120.464</w:t>
            </w:r>
            <w:r w:rsidR="006C09EB">
              <w:rPr>
                <w:sz w:val="20"/>
              </w:rPr>
              <w:t>(a)(7)</w:t>
            </w:r>
            <w:r>
              <w:rPr>
                <w:sz w:val="20"/>
              </w:rPr>
              <w:t xml:space="preserve"> and 120.830</w:t>
            </w:r>
            <w:r w:rsidR="006C09EB">
              <w:rPr>
                <w:sz w:val="20"/>
              </w:rPr>
              <w:t>(g)</w:t>
            </w:r>
            <w:r>
              <w:rPr>
                <w:sz w:val="20"/>
              </w:rPr>
              <w:t>)</w:t>
            </w:r>
            <w:r w:rsidR="006C09EB">
              <w:rPr>
                <w:rStyle w:val="FootnoteReference"/>
                <w:sz w:val="20"/>
              </w:rPr>
              <w:footnoteReference w:id="2"/>
            </w:r>
          </w:p>
        </w:tc>
        <w:tc>
          <w:tcPr>
            <w:tcW w:w="1512" w:type="dxa"/>
            <w:vAlign w:val="center"/>
          </w:tcPr>
          <w:p w14:paraId="68AD7081" w14:textId="77777777" w:rsidR="00F01787" w:rsidRPr="00863FE6" w:rsidRDefault="00F01787" w:rsidP="00A3622A">
            <w:pPr>
              <w:pStyle w:val="ListParagraph"/>
              <w:ind w:left="0"/>
              <w:jc w:val="center"/>
              <w:rPr>
                <w:sz w:val="20"/>
              </w:rPr>
            </w:pPr>
            <w:r w:rsidRPr="00863FE6">
              <w:rPr>
                <w:sz w:val="20"/>
              </w:rPr>
              <w:t>Discretionary – as needed</w:t>
            </w:r>
          </w:p>
        </w:tc>
        <w:tc>
          <w:tcPr>
            <w:tcW w:w="1368" w:type="dxa"/>
            <w:vAlign w:val="center"/>
          </w:tcPr>
          <w:p w14:paraId="68AD7082" w14:textId="77777777" w:rsidR="00F01787" w:rsidRPr="00863FE6" w:rsidRDefault="00F01787" w:rsidP="00A3622A">
            <w:pPr>
              <w:pStyle w:val="ListParagraph"/>
              <w:ind w:left="0"/>
              <w:jc w:val="center"/>
              <w:rPr>
                <w:sz w:val="20"/>
              </w:rPr>
            </w:pPr>
          </w:p>
        </w:tc>
        <w:tc>
          <w:tcPr>
            <w:tcW w:w="1350" w:type="dxa"/>
            <w:vAlign w:val="center"/>
          </w:tcPr>
          <w:p w14:paraId="68AD7083" w14:textId="77777777" w:rsidR="00F01787" w:rsidRPr="00863FE6" w:rsidRDefault="00F01787" w:rsidP="00A3622A">
            <w:pPr>
              <w:pStyle w:val="ListParagraph"/>
              <w:ind w:left="0"/>
              <w:jc w:val="center"/>
              <w:rPr>
                <w:sz w:val="20"/>
              </w:rPr>
            </w:pPr>
          </w:p>
        </w:tc>
        <w:tc>
          <w:tcPr>
            <w:tcW w:w="1350" w:type="dxa"/>
            <w:vAlign w:val="center"/>
          </w:tcPr>
          <w:p w14:paraId="68AD7084" w14:textId="77777777" w:rsidR="00F01787" w:rsidRPr="00863FE6" w:rsidRDefault="00F01787" w:rsidP="00A3622A">
            <w:pPr>
              <w:pStyle w:val="ListParagraph"/>
              <w:ind w:left="0"/>
              <w:jc w:val="center"/>
              <w:rPr>
                <w:sz w:val="20"/>
              </w:rPr>
            </w:pPr>
          </w:p>
        </w:tc>
        <w:tc>
          <w:tcPr>
            <w:tcW w:w="1350" w:type="dxa"/>
            <w:vAlign w:val="center"/>
          </w:tcPr>
          <w:p w14:paraId="68AD7085" w14:textId="77777777" w:rsidR="00F01787" w:rsidRPr="00863FE6" w:rsidRDefault="00F01787" w:rsidP="00A3622A">
            <w:pPr>
              <w:pStyle w:val="ListParagraph"/>
              <w:ind w:left="0"/>
              <w:jc w:val="center"/>
              <w:rPr>
                <w:sz w:val="20"/>
              </w:rPr>
            </w:pPr>
            <w:r>
              <w:rPr>
                <w:sz w:val="20"/>
              </w:rPr>
              <w:t>Discretionary – as need</w:t>
            </w:r>
          </w:p>
        </w:tc>
        <w:tc>
          <w:tcPr>
            <w:tcW w:w="1350" w:type="dxa"/>
            <w:vAlign w:val="center"/>
          </w:tcPr>
          <w:p w14:paraId="68AD7086" w14:textId="77777777" w:rsidR="00F01787" w:rsidRPr="00863FE6" w:rsidRDefault="00F01787" w:rsidP="00A3622A">
            <w:pPr>
              <w:pStyle w:val="ListParagraph"/>
              <w:ind w:left="0"/>
              <w:jc w:val="center"/>
              <w:rPr>
                <w:sz w:val="20"/>
              </w:rPr>
            </w:pPr>
            <w:r>
              <w:rPr>
                <w:sz w:val="20"/>
              </w:rPr>
              <w:t>Discretionary – as needed</w:t>
            </w:r>
          </w:p>
        </w:tc>
      </w:tr>
      <w:tr w:rsidR="00F01787" w:rsidRPr="00863FE6" w14:paraId="68AD708F" w14:textId="77777777" w:rsidTr="00A3622A">
        <w:tc>
          <w:tcPr>
            <w:tcW w:w="1728" w:type="dxa"/>
            <w:vAlign w:val="center"/>
          </w:tcPr>
          <w:p w14:paraId="68AD7088" w14:textId="77777777" w:rsidR="00F01787" w:rsidRDefault="00F01787" w:rsidP="008B45B9">
            <w:pPr>
              <w:pStyle w:val="ListParagraph"/>
              <w:ind w:left="0"/>
              <w:jc w:val="center"/>
              <w:rPr>
                <w:sz w:val="20"/>
              </w:rPr>
            </w:pPr>
            <w:r>
              <w:rPr>
                <w:sz w:val="20"/>
              </w:rPr>
              <w:t>LLMS –quarterly off-site review/RR</w:t>
            </w:r>
          </w:p>
        </w:tc>
        <w:tc>
          <w:tcPr>
            <w:tcW w:w="1512" w:type="dxa"/>
            <w:vAlign w:val="center"/>
          </w:tcPr>
          <w:p w14:paraId="68AD7089" w14:textId="77777777" w:rsidR="00F01787" w:rsidRPr="00863FE6" w:rsidRDefault="00F01787" w:rsidP="00A3622A">
            <w:pPr>
              <w:pStyle w:val="ListParagraph"/>
              <w:ind w:left="0"/>
              <w:jc w:val="center"/>
              <w:rPr>
                <w:sz w:val="20"/>
              </w:rPr>
            </w:pPr>
            <w:r>
              <w:rPr>
                <w:sz w:val="20"/>
              </w:rPr>
              <w:t>X</w:t>
            </w:r>
          </w:p>
        </w:tc>
        <w:tc>
          <w:tcPr>
            <w:tcW w:w="1368" w:type="dxa"/>
            <w:vAlign w:val="center"/>
          </w:tcPr>
          <w:p w14:paraId="68AD708A" w14:textId="77777777" w:rsidR="00F01787" w:rsidRPr="00863FE6" w:rsidRDefault="00F01787" w:rsidP="00A3622A">
            <w:pPr>
              <w:pStyle w:val="ListParagraph"/>
              <w:ind w:left="0"/>
              <w:jc w:val="center"/>
              <w:rPr>
                <w:sz w:val="20"/>
              </w:rPr>
            </w:pPr>
            <w:r>
              <w:rPr>
                <w:sz w:val="20"/>
              </w:rPr>
              <w:t>X</w:t>
            </w:r>
          </w:p>
        </w:tc>
        <w:tc>
          <w:tcPr>
            <w:tcW w:w="1350" w:type="dxa"/>
            <w:vAlign w:val="center"/>
          </w:tcPr>
          <w:p w14:paraId="68AD708B" w14:textId="77777777" w:rsidR="00F01787" w:rsidRPr="00863FE6" w:rsidRDefault="00F01787" w:rsidP="00A3622A">
            <w:pPr>
              <w:pStyle w:val="ListParagraph"/>
              <w:ind w:left="0"/>
              <w:jc w:val="center"/>
              <w:rPr>
                <w:sz w:val="20"/>
              </w:rPr>
            </w:pPr>
            <w:r>
              <w:rPr>
                <w:sz w:val="20"/>
              </w:rPr>
              <w:t>X</w:t>
            </w:r>
          </w:p>
        </w:tc>
        <w:tc>
          <w:tcPr>
            <w:tcW w:w="1350" w:type="dxa"/>
            <w:vAlign w:val="center"/>
          </w:tcPr>
          <w:p w14:paraId="68AD708C" w14:textId="77777777" w:rsidR="00F01787" w:rsidRPr="00863FE6" w:rsidRDefault="00F01787" w:rsidP="00A3622A">
            <w:pPr>
              <w:pStyle w:val="ListParagraph"/>
              <w:ind w:left="0"/>
              <w:jc w:val="center"/>
              <w:rPr>
                <w:sz w:val="20"/>
              </w:rPr>
            </w:pPr>
            <w:r>
              <w:rPr>
                <w:sz w:val="20"/>
              </w:rPr>
              <w:t>X</w:t>
            </w:r>
          </w:p>
        </w:tc>
        <w:tc>
          <w:tcPr>
            <w:tcW w:w="1350" w:type="dxa"/>
            <w:vAlign w:val="center"/>
          </w:tcPr>
          <w:p w14:paraId="68AD708D" w14:textId="77777777" w:rsidR="00F01787" w:rsidRPr="00863FE6" w:rsidRDefault="00F01787" w:rsidP="00A3622A">
            <w:pPr>
              <w:pStyle w:val="ListParagraph"/>
              <w:ind w:left="0"/>
              <w:jc w:val="center"/>
              <w:rPr>
                <w:sz w:val="20"/>
              </w:rPr>
            </w:pPr>
            <w:r>
              <w:rPr>
                <w:sz w:val="20"/>
              </w:rPr>
              <w:t>X</w:t>
            </w:r>
          </w:p>
        </w:tc>
        <w:tc>
          <w:tcPr>
            <w:tcW w:w="1350" w:type="dxa"/>
            <w:vAlign w:val="center"/>
          </w:tcPr>
          <w:p w14:paraId="68AD708E" w14:textId="77777777" w:rsidR="00F01787" w:rsidRPr="00863FE6" w:rsidRDefault="00F01787" w:rsidP="00A3622A">
            <w:pPr>
              <w:pStyle w:val="ListParagraph"/>
              <w:ind w:left="0"/>
              <w:jc w:val="center"/>
              <w:rPr>
                <w:sz w:val="20"/>
              </w:rPr>
            </w:pPr>
            <w:r>
              <w:rPr>
                <w:sz w:val="20"/>
              </w:rPr>
              <w:t>X</w:t>
            </w:r>
          </w:p>
        </w:tc>
      </w:tr>
      <w:tr w:rsidR="00F01787" w:rsidRPr="00863FE6" w14:paraId="68AD7097" w14:textId="77777777" w:rsidTr="00A3622A">
        <w:tc>
          <w:tcPr>
            <w:tcW w:w="1728" w:type="dxa"/>
            <w:vAlign w:val="center"/>
          </w:tcPr>
          <w:p w14:paraId="68AD7090" w14:textId="77777777" w:rsidR="00F01787" w:rsidRPr="00863FE6" w:rsidRDefault="00F01787" w:rsidP="00A3622A">
            <w:pPr>
              <w:pStyle w:val="ListParagraph"/>
              <w:ind w:left="0"/>
              <w:jc w:val="center"/>
              <w:rPr>
                <w:sz w:val="20"/>
              </w:rPr>
            </w:pPr>
            <w:r w:rsidRPr="00863FE6">
              <w:rPr>
                <w:sz w:val="20"/>
              </w:rPr>
              <w:t>Performance measures reviews</w:t>
            </w:r>
          </w:p>
        </w:tc>
        <w:tc>
          <w:tcPr>
            <w:tcW w:w="1512" w:type="dxa"/>
            <w:vAlign w:val="center"/>
          </w:tcPr>
          <w:p w14:paraId="68AD7091" w14:textId="77777777" w:rsidR="00F01787" w:rsidRPr="00863FE6" w:rsidRDefault="00F01787" w:rsidP="00A3622A">
            <w:pPr>
              <w:pStyle w:val="ListParagraph"/>
              <w:ind w:left="0"/>
              <w:jc w:val="center"/>
              <w:rPr>
                <w:sz w:val="20"/>
              </w:rPr>
            </w:pPr>
            <w:r w:rsidRPr="00863FE6">
              <w:rPr>
                <w:sz w:val="20"/>
              </w:rPr>
              <w:t>X</w:t>
            </w:r>
          </w:p>
        </w:tc>
        <w:tc>
          <w:tcPr>
            <w:tcW w:w="1368" w:type="dxa"/>
            <w:vAlign w:val="center"/>
          </w:tcPr>
          <w:p w14:paraId="68AD7092" w14:textId="77777777" w:rsidR="00F01787" w:rsidRPr="00863FE6" w:rsidRDefault="00F01787" w:rsidP="00A3622A">
            <w:pPr>
              <w:pStyle w:val="ListParagraph"/>
              <w:ind w:left="0"/>
              <w:jc w:val="center"/>
              <w:rPr>
                <w:sz w:val="20"/>
              </w:rPr>
            </w:pPr>
            <w:r w:rsidRPr="00863FE6">
              <w:rPr>
                <w:sz w:val="20"/>
              </w:rPr>
              <w:t>X</w:t>
            </w:r>
          </w:p>
        </w:tc>
        <w:tc>
          <w:tcPr>
            <w:tcW w:w="1350" w:type="dxa"/>
            <w:vAlign w:val="center"/>
          </w:tcPr>
          <w:p w14:paraId="68AD7093" w14:textId="77777777" w:rsidR="00F01787" w:rsidRPr="00863FE6" w:rsidRDefault="00F01787" w:rsidP="00A3622A">
            <w:pPr>
              <w:pStyle w:val="ListParagraph"/>
              <w:ind w:left="0"/>
              <w:jc w:val="center"/>
              <w:rPr>
                <w:sz w:val="20"/>
              </w:rPr>
            </w:pPr>
            <w:r w:rsidRPr="00863FE6">
              <w:rPr>
                <w:sz w:val="20"/>
              </w:rPr>
              <w:t>X</w:t>
            </w:r>
          </w:p>
        </w:tc>
        <w:tc>
          <w:tcPr>
            <w:tcW w:w="1350" w:type="dxa"/>
            <w:vAlign w:val="center"/>
          </w:tcPr>
          <w:p w14:paraId="68AD7094" w14:textId="77777777" w:rsidR="00F01787" w:rsidRPr="00863FE6" w:rsidRDefault="00F01787" w:rsidP="00A3622A">
            <w:pPr>
              <w:pStyle w:val="ListParagraph"/>
              <w:ind w:left="0"/>
              <w:jc w:val="center"/>
              <w:rPr>
                <w:sz w:val="20"/>
              </w:rPr>
            </w:pPr>
            <w:r w:rsidRPr="00863FE6">
              <w:rPr>
                <w:sz w:val="20"/>
              </w:rPr>
              <w:t>X</w:t>
            </w:r>
          </w:p>
        </w:tc>
        <w:tc>
          <w:tcPr>
            <w:tcW w:w="1350" w:type="dxa"/>
            <w:vAlign w:val="center"/>
          </w:tcPr>
          <w:p w14:paraId="68AD7095" w14:textId="77777777" w:rsidR="00F01787" w:rsidRPr="00863FE6" w:rsidRDefault="00F01787" w:rsidP="00A3622A">
            <w:pPr>
              <w:pStyle w:val="ListParagraph"/>
              <w:ind w:left="0"/>
              <w:jc w:val="center"/>
              <w:rPr>
                <w:sz w:val="20"/>
              </w:rPr>
            </w:pPr>
            <w:r>
              <w:rPr>
                <w:sz w:val="20"/>
              </w:rPr>
              <w:t>X</w:t>
            </w:r>
          </w:p>
        </w:tc>
        <w:tc>
          <w:tcPr>
            <w:tcW w:w="1350" w:type="dxa"/>
            <w:vAlign w:val="center"/>
          </w:tcPr>
          <w:p w14:paraId="68AD7096" w14:textId="77777777" w:rsidR="00F01787" w:rsidRPr="00863FE6" w:rsidRDefault="00F01787" w:rsidP="00A3622A">
            <w:pPr>
              <w:pStyle w:val="ListParagraph"/>
              <w:ind w:left="0"/>
              <w:jc w:val="center"/>
              <w:rPr>
                <w:sz w:val="20"/>
              </w:rPr>
            </w:pPr>
            <w:r w:rsidRPr="00863FE6">
              <w:rPr>
                <w:sz w:val="20"/>
              </w:rPr>
              <w:t>X</w:t>
            </w:r>
          </w:p>
        </w:tc>
      </w:tr>
      <w:tr w:rsidR="00F01787" w:rsidRPr="00863FE6" w14:paraId="68AD70A0" w14:textId="77777777" w:rsidTr="00A3622A">
        <w:tc>
          <w:tcPr>
            <w:tcW w:w="1728" w:type="dxa"/>
            <w:vAlign w:val="center"/>
          </w:tcPr>
          <w:p w14:paraId="68AD7098" w14:textId="77777777" w:rsidR="00F01787" w:rsidRDefault="002A5495" w:rsidP="002A5495">
            <w:pPr>
              <w:pStyle w:val="ListParagraph"/>
              <w:ind w:left="0"/>
              <w:jc w:val="center"/>
              <w:rPr>
                <w:sz w:val="20"/>
              </w:rPr>
            </w:pPr>
            <w:r>
              <w:rPr>
                <w:sz w:val="20"/>
              </w:rPr>
              <w:t xml:space="preserve">Systematic </w:t>
            </w:r>
            <w:r w:rsidR="00F01787" w:rsidRPr="00863FE6">
              <w:rPr>
                <w:sz w:val="20"/>
              </w:rPr>
              <w:t xml:space="preserve">Off-site </w:t>
            </w:r>
            <w:r>
              <w:rPr>
                <w:sz w:val="20"/>
              </w:rPr>
              <w:t>Monitoring Assessments</w:t>
            </w:r>
          </w:p>
        </w:tc>
        <w:tc>
          <w:tcPr>
            <w:tcW w:w="1512" w:type="dxa"/>
            <w:vAlign w:val="center"/>
          </w:tcPr>
          <w:p w14:paraId="68AD7099" w14:textId="77777777" w:rsidR="00F01787" w:rsidRPr="00863FE6" w:rsidRDefault="00F01787" w:rsidP="002A5495">
            <w:pPr>
              <w:pStyle w:val="ListParagraph"/>
              <w:ind w:left="0"/>
              <w:jc w:val="center"/>
              <w:rPr>
                <w:sz w:val="20"/>
              </w:rPr>
            </w:pPr>
            <w:r w:rsidRPr="00863FE6">
              <w:rPr>
                <w:sz w:val="20"/>
              </w:rPr>
              <w:t xml:space="preserve">X </w:t>
            </w:r>
          </w:p>
        </w:tc>
        <w:tc>
          <w:tcPr>
            <w:tcW w:w="1368" w:type="dxa"/>
            <w:vAlign w:val="center"/>
          </w:tcPr>
          <w:p w14:paraId="68AD709A" w14:textId="77777777" w:rsidR="00F01787" w:rsidRPr="00863FE6" w:rsidRDefault="00F01787" w:rsidP="00A3622A">
            <w:pPr>
              <w:pStyle w:val="ListParagraph"/>
              <w:ind w:left="0"/>
              <w:jc w:val="center"/>
              <w:rPr>
                <w:sz w:val="20"/>
              </w:rPr>
            </w:pPr>
            <w:r w:rsidRPr="00863FE6">
              <w:rPr>
                <w:sz w:val="20"/>
              </w:rPr>
              <w:t>X</w:t>
            </w:r>
            <w:r>
              <w:rPr>
                <w:sz w:val="20"/>
              </w:rPr>
              <w:t xml:space="preserve"> </w:t>
            </w:r>
          </w:p>
          <w:p w14:paraId="68AD709B" w14:textId="77777777" w:rsidR="00F01787" w:rsidRPr="00863FE6" w:rsidRDefault="00F01787" w:rsidP="00A3622A">
            <w:pPr>
              <w:pStyle w:val="ListParagraph"/>
              <w:ind w:left="0"/>
              <w:jc w:val="center"/>
              <w:rPr>
                <w:sz w:val="20"/>
              </w:rPr>
            </w:pPr>
          </w:p>
        </w:tc>
        <w:tc>
          <w:tcPr>
            <w:tcW w:w="1350" w:type="dxa"/>
            <w:vAlign w:val="center"/>
          </w:tcPr>
          <w:p w14:paraId="68AD709C" w14:textId="77777777" w:rsidR="00F01787" w:rsidRPr="00863FE6" w:rsidRDefault="00F01787" w:rsidP="00A3622A">
            <w:pPr>
              <w:pStyle w:val="ListParagraph"/>
              <w:ind w:left="0"/>
              <w:jc w:val="center"/>
              <w:rPr>
                <w:sz w:val="20"/>
              </w:rPr>
            </w:pPr>
            <w:r>
              <w:rPr>
                <w:sz w:val="20"/>
              </w:rPr>
              <w:t>Discretionary (e.g.,  higher risk)</w:t>
            </w:r>
          </w:p>
        </w:tc>
        <w:tc>
          <w:tcPr>
            <w:tcW w:w="1350" w:type="dxa"/>
            <w:vAlign w:val="center"/>
          </w:tcPr>
          <w:p w14:paraId="68AD709D" w14:textId="77777777" w:rsidR="00F01787" w:rsidRPr="00863FE6" w:rsidRDefault="00F01787" w:rsidP="00A3622A">
            <w:pPr>
              <w:pStyle w:val="ListParagraph"/>
              <w:ind w:left="0"/>
              <w:jc w:val="center"/>
              <w:rPr>
                <w:sz w:val="20"/>
              </w:rPr>
            </w:pPr>
            <w:r>
              <w:rPr>
                <w:sz w:val="20"/>
              </w:rPr>
              <w:t>Discretionary (e.g.,  higher risk)</w:t>
            </w:r>
          </w:p>
        </w:tc>
        <w:tc>
          <w:tcPr>
            <w:tcW w:w="1350" w:type="dxa"/>
            <w:vAlign w:val="center"/>
          </w:tcPr>
          <w:p w14:paraId="68AD709E" w14:textId="77777777" w:rsidR="00F01787" w:rsidRPr="00863FE6" w:rsidRDefault="002A5495" w:rsidP="002A5495">
            <w:pPr>
              <w:pStyle w:val="ListParagraph"/>
              <w:ind w:left="0"/>
              <w:jc w:val="center"/>
              <w:rPr>
                <w:sz w:val="20"/>
              </w:rPr>
            </w:pPr>
            <w:r>
              <w:rPr>
                <w:sz w:val="20"/>
              </w:rPr>
              <w:t>X</w:t>
            </w:r>
          </w:p>
        </w:tc>
        <w:tc>
          <w:tcPr>
            <w:tcW w:w="1350" w:type="dxa"/>
            <w:vAlign w:val="center"/>
          </w:tcPr>
          <w:p w14:paraId="68AD709F" w14:textId="77777777" w:rsidR="00F01787" w:rsidRPr="00863FE6" w:rsidRDefault="00F01787" w:rsidP="00A3622A">
            <w:pPr>
              <w:pStyle w:val="ListParagraph"/>
              <w:ind w:left="0"/>
              <w:jc w:val="center"/>
              <w:rPr>
                <w:sz w:val="20"/>
              </w:rPr>
            </w:pPr>
            <w:r>
              <w:rPr>
                <w:sz w:val="20"/>
              </w:rPr>
              <w:t>Discretionary (e.g.,  higher risk)</w:t>
            </w:r>
          </w:p>
        </w:tc>
      </w:tr>
      <w:tr w:rsidR="00F01787" w:rsidRPr="00863FE6" w14:paraId="68AD70A9" w14:textId="77777777" w:rsidTr="00A3622A">
        <w:tc>
          <w:tcPr>
            <w:tcW w:w="1728" w:type="dxa"/>
            <w:vAlign w:val="center"/>
          </w:tcPr>
          <w:p w14:paraId="68AD70A1" w14:textId="77777777" w:rsidR="00F01787" w:rsidRPr="00863FE6" w:rsidRDefault="00F01787" w:rsidP="00A3622A">
            <w:pPr>
              <w:pStyle w:val="ListParagraph"/>
              <w:ind w:left="0"/>
              <w:jc w:val="center"/>
              <w:rPr>
                <w:sz w:val="20"/>
              </w:rPr>
            </w:pPr>
            <w:r w:rsidRPr="00863FE6">
              <w:rPr>
                <w:sz w:val="20"/>
              </w:rPr>
              <w:t>On-site Reviews</w:t>
            </w:r>
          </w:p>
        </w:tc>
        <w:tc>
          <w:tcPr>
            <w:tcW w:w="1512" w:type="dxa"/>
            <w:vAlign w:val="center"/>
          </w:tcPr>
          <w:p w14:paraId="68AD70A2" w14:textId="77777777" w:rsidR="00F01787" w:rsidRPr="00863FE6" w:rsidRDefault="00F01787" w:rsidP="00A3622A">
            <w:pPr>
              <w:pStyle w:val="ListParagraph"/>
              <w:ind w:left="0"/>
              <w:jc w:val="center"/>
              <w:rPr>
                <w:sz w:val="20"/>
              </w:rPr>
            </w:pPr>
            <w:r>
              <w:rPr>
                <w:sz w:val="20"/>
              </w:rPr>
              <w:t>X (for smaller NFRLs and Other Regulated SBLCs)</w:t>
            </w:r>
          </w:p>
        </w:tc>
        <w:tc>
          <w:tcPr>
            <w:tcW w:w="1368" w:type="dxa"/>
            <w:vAlign w:val="center"/>
          </w:tcPr>
          <w:p w14:paraId="68AD70A3" w14:textId="77777777" w:rsidR="00F01787" w:rsidRPr="00863FE6" w:rsidRDefault="00F01787" w:rsidP="00A3622A">
            <w:pPr>
              <w:pStyle w:val="ListParagraph"/>
              <w:ind w:left="0"/>
              <w:jc w:val="center"/>
              <w:rPr>
                <w:sz w:val="20"/>
              </w:rPr>
            </w:pPr>
            <w:r w:rsidRPr="00863FE6">
              <w:rPr>
                <w:sz w:val="20"/>
              </w:rPr>
              <w:t>X</w:t>
            </w:r>
          </w:p>
          <w:p w14:paraId="68AD70A4" w14:textId="77777777" w:rsidR="00F01787" w:rsidRPr="00863FE6" w:rsidRDefault="00F01787" w:rsidP="00A3622A">
            <w:pPr>
              <w:pStyle w:val="ListParagraph"/>
              <w:ind w:left="0"/>
              <w:jc w:val="center"/>
              <w:rPr>
                <w:sz w:val="20"/>
              </w:rPr>
            </w:pPr>
          </w:p>
        </w:tc>
        <w:tc>
          <w:tcPr>
            <w:tcW w:w="1350" w:type="dxa"/>
            <w:vAlign w:val="center"/>
          </w:tcPr>
          <w:p w14:paraId="68AD70A5" w14:textId="77777777" w:rsidR="00F01787" w:rsidRPr="00863FE6" w:rsidRDefault="00F01787" w:rsidP="00A3622A">
            <w:pPr>
              <w:pStyle w:val="ListParagraph"/>
              <w:ind w:left="0"/>
              <w:jc w:val="center"/>
              <w:rPr>
                <w:sz w:val="20"/>
              </w:rPr>
            </w:pPr>
            <w:r>
              <w:rPr>
                <w:sz w:val="20"/>
              </w:rPr>
              <w:t>Discretionary (e.g.,  higher risk)</w:t>
            </w:r>
          </w:p>
        </w:tc>
        <w:tc>
          <w:tcPr>
            <w:tcW w:w="1350" w:type="dxa"/>
            <w:vAlign w:val="center"/>
          </w:tcPr>
          <w:p w14:paraId="68AD70A6" w14:textId="77777777" w:rsidR="00F01787" w:rsidRPr="00863FE6" w:rsidRDefault="00F01787" w:rsidP="00A3622A">
            <w:pPr>
              <w:pStyle w:val="ListParagraph"/>
              <w:ind w:left="0"/>
              <w:jc w:val="center"/>
              <w:rPr>
                <w:sz w:val="20"/>
              </w:rPr>
            </w:pPr>
          </w:p>
        </w:tc>
        <w:tc>
          <w:tcPr>
            <w:tcW w:w="1350" w:type="dxa"/>
            <w:vAlign w:val="center"/>
          </w:tcPr>
          <w:p w14:paraId="68AD70A7" w14:textId="77777777" w:rsidR="00F01787" w:rsidRPr="00863FE6" w:rsidRDefault="00F01787" w:rsidP="00A3622A">
            <w:pPr>
              <w:pStyle w:val="ListParagraph"/>
              <w:ind w:left="0"/>
              <w:jc w:val="center"/>
              <w:rPr>
                <w:sz w:val="20"/>
              </w:rPr>
            </w:pPr>
            <w:r>
              <w:rPr>
                <w:sz w:val="20"/>
              </w:rPr>
              <w:t>X</w:t>
            </w:r>
          </w:p>
        </w:tc>
        <w:tc>
          <w:tcPr>
            <w:tcW w:w="1350" w:type="dxa"/>
            <w:vAlign w:val="center"/>
          </w:tcPr>
          <w:p w14:paraId="68AD70A8" w14:textId="77777777" w:rsidR="00F01787" w:rsidRPr="00863FE6" w:rsidRDefault="00F01787" w:rsidP="00A3622A">
            <w:pPr>
              <w:pStyle w:val="ListParagraph"/>
              <w:ind w:left="0"/>
              <w:jc w:val="center"/>
              <w:rPr>
                <w:sz w:val="20"/>
              </w:rPr>
            </w:pPr>
            <w:r>
              <w:rPr>
                <w:sz w:val="20"/>
              </w:rPr>
              <w:t>X</w:t>
            </w:r>
          </w:p>
        </w:tc>
      </w:tr>
      <w:tr w:rsidR="00F01787" w:rsidRPr="00863FE6" w14:paraId="68AD70B2" w14:textId="77777777" w:rsidTr="00A3622A">
        <w:tc>
          <w:tcPr>
            <w:tcW w:w="1728" w:type="dxa"/>
            <w:vAlign w:val="center"/>
          </w:tcPr>
          <w:p w14:paraId="68AD70AA" w14:textId="77777777" w:rsidR="00F01787" w:rsidRPr="00863FE6" w:rsidRDefault="00F01787" w:rsidP="00A3622A">
            <w:pPr>
              <w:pStyle w:val="ListParagraph"/>
              <w:ind w:left="0"/>
              <w:jc w:val="center"/>
              <w:rPr>
                <w:sz w:val="20"/>
              </w:rPr>
            </w:pPr>
            <w:r w:rsidRPr="00863FE6">
              <w:rPr>
                <w:sz w:val="20"/>
              </w:rPr>
              <w:t>On-site safety and soundness exam</w:t>
            </w:r>
          </w:p>
        </w:tc>
        <w:tc>
          <w:tcPr>
            <w:tcW w:w="1512" w:type="dxa"/>
            <w:vAlign w:val="center"/>
          </w:tcPr>
          <w:p w14:paraId="68AD70AB" w14:textId="77777777" w:rsidR="00F01787" w:rsidRPr="00863FE6" w:rsidRDefault="00F01787" w:rsidP="00A3622A">
            <w:pPr>
              <w:pStyle w:val="ListParagraph"/>
              <w:ind w:left="0"/>
              <w:jc w:val="center"/>
              <w:rPr>
                <w:sz w:val="20"/>
              </w:rPr>
            </w:pPr>
            <w:r w:rsidRPr="00863FE6">
              <w:rPr>
                <w:sz w:val="20"/>
              </w:rPr>
              <w:t>X (SBLCs)</w:t>
            </w:r>
            <w:r w:rsidRPr="00863FE6">
              <w:rPr>
                <w:rStyle w:val="FootnoteReference"/>
                <w:sz w:val="20"/>
              </w:rPr>
              <w:footnoteReference w:id="3"/>
            </w:r>
          </w:p>
          <w:p w14:paraId="68AD70AC" w14:textId="77777777" w:rsidR="00F01787" w:rsidRPr="00863FE6" w:rsidRDefault="00F01787" w:rsidP="00A3622A">
            <w:pPr>
              <w:pStyle w:val="ListParagraph"/>
              <w:ind w:left="0"/>
              <w:jc w:val="center"/>
              <w:rPr>
                <w:sz w:val="20"/>
              </w:rPr>
            </w:pPr>
            <w:r w:rsidRPr="00863FE6">
              <w:rPr>
                <w:sz w:val="20"/>
              </w:rPr>
              <w:t>(Discretionary for NFRLs)</w:t>
            </w:r>
          </w:p>
        </w:tc>
        <w:tc>
          <w:tcPr>
            <w:tcW w:w="1368" w:type="dxa"/>
            <w:vAlign w:val="center"/>
          </w:tcPr>
          <w:p w14:paraId="68AD70AD" w14:textId="77777777" w:rsidR="00F01787" w:rsidRPr="00863FE6" w:rsidRDefault="00F01787" w:rsidP="00A3622A">
            <w:pPr>
              <w:pStyle w:val="ListParagraph"/>
              <w:ind w:left="0"/>
              <w:jc w:val="center"/>
              <w:rPr>
                <w:sz w:val="20"/>
              </w:rPr>
            </w:pPr>
          </w:p>
        </w:tc>
        <w:tc>
          <w:tcPr>
            <w:tcW w:w="1350" w:type="dxa"/>
            <w:vAlign w:val="center"/>
          </w:tcPr>
          <w:p w14:paraId="68AD70AE" w14:textId="77777777" w:rsidR="00F01787" w:rsidRPr="00863FE6" w:rsidRDefault="00F01787" w:rsidP="00A3622A">
            <w:pPr>
              <w:pStyle w:val="ListParagraph"/>
              <w:ind w:left="0"/>
              <w:jc w:val="center"/>
              <w:rPr>
                <w:sz w:val="20"/>
              </w:rPr>
            </w:pPr>
          </w:p>
        </w:tc>
        <w:tc>
          <w:tcPr>
            <w:tcW w:w="1350" w:type="dxa"/>
            <w:vAlign w:val="center"/>
          </w:tcPr>
          <w:p w14:paraId="68AD70AF" w14:textId="77777777" w:rsidR="00F01787" w:rsidRPr="00863FE6" w:rsidRDefault="00F01787" w:rsidP="00A3622A">
            <w:pPr>
              <w:pStyle w:val="ListParagraph"/>
              <w:ind w:left="0"/>
              <w:jc w:val="center"/>
              <w:rPr>
                <w:sz w:val="20"/>
              </w:rPr>
            </w:pPr>
          </w:p>
        </w:tc>
        <w:tc>
          <w:tcPr>
            <w:tcW w:w="1350" w:type="dxa"/>
            <w:vAlign w:val="center"/>
          </w:tcPr>
          <w:p w14:paraId="68AD70B0" w14:textId="77777777" w:rsidR="00F01787" w:rsidRPr="00863FE6" w:rsidRDefault="00F01787" w:rsidP="00A3622A">
            <w:pPr>
              <w:pStyle w:val="ListParagraph"/>
              <w:ind w:left="0"/>
              <w:jc w:val="center"/>
              <w:rPr>
                <w:sz w:val="20"/>
              </w:rPr>
            </w:pPr>
          </w:p>
        </w:tc>
        <w:tc>
          <w:tcPr>
            <w:tcW w:w="1350" w:type="dxa"/>
            <w:vAlign w:val="center"/>
          </w:tcPr>
          <w:p w14:paraId="68AD70B1" w14:textId="77777777" w:rsidR="00F01787" w:rsidRPr="00863FE6" w:rsidRDefault="00F01787" w:rsidP="00A3622A">
            <w:pPr>
              <w:pStyle w:val="ListParagraph"/>
              <w:ind w:left="0"/>
              <w:jc w:val="center"/>
              <w:rPr>
                <w:sz w:val="20"/>
              </w:rPr>
            </w:pPr>
          </w:p>
        </w:tc>
      </w:tr>
      <w:tr w:rsidR="00F01787" w:rsidRPr="00863FE6" w14:paraId="68AD70BA" w14:textId="77777777" w:rsidTr="00A3622A">
        <w:tc>
          <w:tcPr>
            <w:tcW w:w="1728" w:type="dxa"/>
            <w:vAlign w:val="center"/>
          </w:tcPr>
          <w:p w14:paraId="68AD70B3" w14:textId="77777777" w:rsidR="00F01787" w:rsidRPr="00863FE6" w:rsidRDefault="00F01787" w:rsidP="00A3622A">
            <w:pPr>
              <w:pStyle w:val="ListParagraph"/>
              <w:ind w:left="0"/>
              <w:jc w:val="center"/>
              <w:rPr>
                <w:sz w:val="20"/>
              </w:rPr>
            </w:pPr>
            <w:r w:rsidRPr="00863FE6">
              <w:rPr>
                <w:sz w:val="20"/>
              </w:rPr>
              <w:t>Agreed Upon Proced</w:t>
            </w:r>
            <w:r>
              <w:rPr>
                <w:sz w:val="20"/>
              </w:rPr>
              <w:t>ures</w:t>
            </w:r>
            <w:r w:rsidRPr="00863FE6">
              <w:rPr>
                <w:sz w:val="20"/>
              </w:rPr>
              <w:t xml:space="preserve"> Review</w:t>
            </w:r>
          </w:p>
        </w:tc>
        <w:tc>
          <w:tcPr>
            <w:tcW w:w="1512" w:type="dxa"/>
            <w:vAlign w:val="center"/>
          </w:tcPr>
          <w:p w14:paraId="68AD70B4" w14:textId="77777777" w:rsidR="00F01787" w:rsidRPr="00863FE6" w:rsidRDefault="00F01787" w:rsidP="00A3622A">
            <w:pPr>
              <w:pStyle w:val="ListParagraph"/>
              <w:ind w:left="0"/>
              <w:jc w:val="center"/>
              <w:rPr>
                <w:sz w:val="20"/>
              </w:rPr>
            </w:pPr>
            <w:r w:rsidRPr="00863FE6">
              <w:rPr>
                <w:sz w:val="20"/>
              </w:rPr>
              <w:t>Discretionary as needed</w:t>
            </w:r>
          </w:p>
        </w:tc>
        <w:tc>
          <w:tcPr>
            <w:tcW w:w="1368" w:type="dxa"/>
            <w:vAlign w:val="center"/>
          </w:tcPr>
          <w:p w14:paraId="68AD70B5" w14:textId="77777777" w:rsidR="00F01787" w:rsidRPr="00863FE6" w:rsidRDefault="00F01787" w:rsidP="00A3622A">
            <w:pPr>
              <w:pStyle w:val="ListParagraph"/>
              <w:ind w:left="0"/>
              <w:jc w:val="center"/>
              <w:rPr>
                <w:sz w:val="20"/>
              </w:rPr>
            </w:pPr>
            <w:r w:rsidRPr="00863FE6">
              <w:rPr>
                <w:sz w:val="20"/>
              </w:rPr>
              <w:t>Discretionary as needed</w:t>
            </w:r>
          </w:p>
        </w:tc>
        <w:tc>
          <w:tcPr>
            <w:tcW w:w="1350" w:type="dxa"/>
            <w:vAlign w:val="center"/>
          </w:tcPr>
          <w:p w14:paraId="68AD70B6" w14:textId="77777777" w:rsidR="00F01787" w:rsidRPr="00863FE6" w:rsidRDefault="00F01787" w:rsidP="00A3622A">
            <w:pPr>
              <w:pStyle w:val="ListParagraph"/>
              <w:ind w:left="0"/>
              <w:jc w:val="center"/>
              <w:rPr>
                <w:sz w:val="20"/>
              </w:rPr>
            </w:pPr>
            <w:r w:rsidRPr="00863FE6">
              <w:rPr>
                <w:sz w:val="20"/>
              </w:rPr>
              <w:t>Discretionary as needed</w:t>
            </w:r>
            <w:r w:rsidRPr="00863FE6" w:rsidDel="0019211F">
              <w:rPr>
                <w:sz w:val="20"/>
              </w:rPr>
              <w:t xml:space="preserve"> </w:t>
            </w:r>
          </w:p>
        </w:tc>
        <w:tc>
          <w:tcPr>
            <w:tcW w:w="1350" w:type="dxa"/>
            <w:vAlign w:val="center"/>
          </w:tcPr>
          <w:p w14:paraId="68AD70B7" w14:textId="77777777" w:rsidR="00F01787" w:rsidRPr="00863FE6" w:rsidRDefault="00F01787" w:rsidP="00A3622A">
            <w:pPr>
              <w:pStyle w:val="ListParagraph"/>
              <w:ind w:left="0"/>
              <w:jc w:val="center"/>
              <w:rPr>
                <w:sz w:val="20"/>
              </w:rPr>
            </w:pPr>
            <w:r w:rsidRPr="00863FE6">
              <w:rPr>
                <w:sz w:val="20"/>
              </w:rPr>
              <w:t>Discretionary as needed</w:t>
            </w:r>
          </w:p>
        </w:tc>
        <w:tc>
          <w:tcPr>
            <w:tcW w:w="1350" w:type="dxa"/>
            <w:vAlign w:val="center"/>
          </w:tcPr>
          <w:p w14:paraId="68AD70B8" w14:textId="77777777" w:rsidR="00F01787" w:rsidRPr="00863FE6" w:rsidRDefault="00F01787" w:rsidP="00A3622A">
            <w:pPr>
              <w:pStyle w:val="ListParagraph"/>
              <w:ind w:left="0"/>
              <w:jc w:val="center"/>
              <w:rPr>
                <w:sz w:val="20"/>
              </w:rPr>
            </w:pPr>
            <w:r w:rsidRPr="00863FE6">
              <w:rPr>
                <w:sz w:val="20"/>
              </w:rPr>
              <w:t>Discretionary as needed</w:t>
            </w:r>
          </w:p>
        </w:tc>
        <w:tc>
          <w:tcPr>
            <w:tcW w:w="1350" w:type="dxa"/>
            <w:vAlign w:val="center"/>
          </w:tcPr>
          <w:p w14:paraId="68AD70B9" w14:textId="77777777" w:rsidR="00F01787" w:rsidRPr="00863FE6" w:rsidRDefault="00F01787" w:rsidP="00A3622A">
            <w:pPr>
              <w:pStyle w:val="ListParagraph"/>
              <w:ind w:left="0"/>
              <w:jc w:val="center"/>
              <w:rPr>
                <w:sz w:val="20"/>
              </w:rPr>
            </w:pPr>
            <w:r w:rsidRPr="00863FE6">
              <w:rPr>
                <w:sz w:val="20"/>
              </w:rPr>
              <w:t>Discretionary as needed</w:t>
            </w:r>
          </w:p>
        </w:tc>
      </w:tr>
      <w:tr w:rsidR="00F01787" w:rsidRPr="00863FE6" w14:paraId="68AD70C2" w14:textId="77777777" w:rsidTr="00A3622A">
        <w:tc>
          <w:tcPr>
            <w:tcW w:w="1728" w:type="dxa"/>
            <w:vAlign w:val="center"/>
          </w:tcPr>
          <w:p w14:paraId="68AD70BB" w14:textId="77777777" w:rsidR="00F01787" w:rsidRPr="00863FE6" w:rsidRDefault="00F01787" w:rsidP="00A3622A">
            <w:pPr>
              <w:pStyle w:val="ListParagraph"/>
              <w:ind w:left="0"/>
              <w:jc w:val="center"/>
              <w:rPr>
                <w:sz w:val="20"/>
              </w:rPr>
            </w:pPr>
            <w:r w:rsidRPr="00863FE6">
              <w:rPr>
                <w:sz w:val="20"/>
              </w:rPr>
              <w:lastRenderedPageBreak/>
              <w:t>Del Auth Rev</w:t>
            </w:r>
          </w:p>
        </w:tc>
        <w:tc>
          <w:tcPr>
            <w:tcW w:w="1512" w:type="dxa"/>
            <w:vAlign w:val="center"/>
          </w:tcPr>
          <w:p w14:paraId="68AD70BC" w14:textId="77777777" w:rsidR="00F01787" w:rsidRPr="00863FE6" w:rsidRDefault="00F01787" w:rsidP="00A3622A">
            <w:pPr>
              <w:pStyle w:val="ListParagraph"/>
              <w:ind w:left="0"/>
              <w:jc w:val="center"/>
              <w:rPr>
                <w:sz w:val="20"/>
              </w:rPr>
            </w:pPr>
            <w:r w:rsidRPr="00863FE6">
              <w:rPr>
                <w:sz w:val="20"/>
              </w:rPr>
              <w:t>X (if Del Auth)</w:t>
            </w:r>
          </w:p>
        </w:tc>
        <w:tc>
          <w:tcPr>
            <w:tcW w:w="1368" w:type="dxa"/>
            <w:vAlign w:val="center"/>
          </w:tcPr>
          <w:p w14:paraId="68AD70BD" w14:textId="77777777" w:rsidR="00F01787" w:rsidRPr="00863FE6" w:rsidRDefault="00F01787" w:rsidP="00A3622A">
            <w:pPr>
              <w:pStyle w:val="ListParagraph"/>
              <w:ind w:left="0"/>
              <w:jc w:val="center"/>
              <w:rPr>
                <w:sz w:val="20"/>
              </w:rPr>
            </w:pPr>
            <w:r w:rsidRPr="00863FE6">
              <w:rPr>
                <w:sz w:val="20"/>
              </w:rPr>
              <w:t>X (if Del Auth)</w:t>
            </w:r>
          </w:p>
        </w:tc>
        <w:tc>
          <w:tcPr>
            <w:tcW w:w="1350" w:type="dxa"/>
            <w:vAlign w:val="center"/>
          </w:tcPr>
          <w:p w14:paraId="68AD70BE" w14:textId="77777777" w:rsidR="00F01787" w:rsidRPr="00863FE6" w:rsidRDefault="00F01787" w:rsidP="00A3622A">
            <w:pPr>
              <w:pStyle w:val="ListParagraph"/>
              <w:ind w:left="0"/>
              <w:jc w:val="center"/>
              <w:rPr>
                <w:sz w:val="20"/>
              </w:rPr>
            </w:pPr>
            <w:r w:rsidRPr="00863FE6">
              <w:rPr>
                <w:sz w:val="20"/>
              </w:rPr>
              <w:t>X (if Del Auth)</w:t>
            </w:r>
          </w:p>
        </w:tc>
        <w:tc>
          <w:tcPr>
            <w:tcW w:w="1350" w:type="dxa"/>
            <w:vAlign w:val="center"/>
          </w:tcPr>
          <w:p w14:paraId="68AD70BF" w14:textId="77777777" w:rsidR="00F01787" w:rsidRPr="00863FE6" w:rsidRDefault="00F01787" w:rsidP="00A3622A">
            <w:pPr>
              <w:pStyle w:val="ListParagraph"/>
              <w:ind w:left="0"/>
              <w:jc w:val="center"/>
              <w:rPr>
                <w:sz w:val="20"/>
              </w:rPr>
            </w:pPr>
            <w:r w:rsidRPr="00863FE6">
              <w:rPr>
                <w:sz w:val="20"/>
              </w:rPr>
              <w:t>X (if Del Auth)</w:t>
            </w:r>
          </w:p>
        </w:tc>
        <w:tc>
          <w:tcPr>
            <w:tcW w:w="1350" w:type="dxa"/>
            <w:vAlign w:val="center"/>
          </w:tcPr>
          <w:p w14:paraId="68AD70C0" w14:textId="77777777" w:rsidR="00F01787" w:rsidRPr="00863FE6" w:rsidRDefault="00F01787" w:rsidP="00A3622A">
            <w:pPr>
              <w:pStyle w:val="ListParagraph"/>
              <w:ind w:left="0"/>
              <w:jc w:val="center"/>
              <w:rPr>
                <w:sz w:val="20"/>
              </w:rPr>
            </w:pPr>
            <w:r>
              <w:rPr>
                <w:sz w:val="20"/>
              </w:rPr>
              <w:t>X</w:t>
            </w:r>
            <w:r>
              <w:rPr>
                <w:rStyle w:val="FootnoteReference"/>
                <w:sz w:val="20"/>
              </w:rPr>
              <w:footnoteReference w:id="4"/>
            </w:r>
            <w:r w:rsidRPr="00863FE6">
              <w:rPr>
                <w:sz w:val="20"/>
              </w:rPr>
              <w:t>(if Del Auth)</w:t>
            </w:r>
          </w:p>
        </w:tc>
        <w:tc>
          <w:tcPr>
            <w:tcW w:w="1350" w:type="dxa"/>
            <w:vAlign w:val="center"/>
          </w:tcPr>
          <w:p w14:paraId="68AD70C1" w14:textId="77777777" w:rsidR="00F01787" w:rsidRPr="00863FE6" w:rsidRDefault="00F01787" w:rsidP="006727CE">
            <w:pPr>
              <w:pStyle w:val="ListParagraph"/>
              <w:ind w:left="0"/>
              <w:jc w:val="center"/>
              <w:rPr>
                <w:sz w:val="20"/>
              </w:rPr>
            </w:pPr>
            <w:r>
              <w:rPr>
                <w:sz w:val="20"/>
              </w:rPr>
              <w:t>X</w:t>
            </w:r>
            <w:r w:rsidR="006727CE" w:rsidRPr="006727CE">
              <w:rPr>
                <w:sz w:val="20"/>
                <w:vertAlign w:val="superscript"/>
              </w:rPr>
              <w:t>4</w:t>
            </w:r>
            <w:r w:rsidR="006727CE" w:rsidRPr="00863FE6">
              <w:rPr>
                <w:sz w:val="20"/>
              </w:rPr>
              <w:t xml:space="preserve"> </w:t>
            </w:r>
            <w:r w:rsidRPr="00863FE6">
              <w:rPr>
                <w:sz w:val="20"/>
              </w:rPr>
              <w:t>(if Del Auth)</w:t>
            </w:r>
          </w:p>
        </w:tc>
      </w:tr>
      <w:tr w:rsidR="00F01787" w:rsidRPr="00863FE6" w14:paraId="68AD70CA" w14:textId="77777777" w:rsidTr="00A3622A">
        <w:tc>
          <w:tcPr>
            <w:tcW w:w="1728" w:type="dxa"/>
            <w:vAlign w:val="center"/>
          </w:tcPr>
          <w:p w14:paraId="68AD70C3" w14:textId="77777777" w:rsidR="00F01787" w:rsidRDefault="00F01787" w:rsidP="00A3622A">
            <w:pPr>
              <w:pStyle w:val="ListParagraph"/>
              <w:ind w:left="0"/>
              <w:jc w:val="center"/>
              <w:rPr>
                <w:sz w:val="20"/>
              </w:rPr>
            </w:pPr>
            <w:r w:rsidRPr="00863FE6">
              <w:rPr>
                <w:sz w:val="20"/>
              </w:rPr>
              <w:t>PLP Ann Asses</w:t>
            </w:r>
            <w:r>
              <w:rPr>
                <w:rStyle w:val="FootnoteReference"/>
                <w:sz w:val="20"/>
              </w:rPr>
              <w:footnoteReference w:id="5"/>
            </w:r>
            <w:r w:rsidRPr="00863FE6">
              <w:rPr>
                <w:sz w:val="20"/>
              </w:rPr>
              <w:t xml:space="preserve"> </w:t>
            </w:r>
          </w:p>
        </w:tc>
        <w:tc>
          <w:tcPr>
            <w:tcW w:w="1512" w:type="dxa"/>
            <w:vAlign w:val="center"/>
          </w:tcPr>
          <w:p w14:paraId="68AD70C4" w14:textId="77777777" w:rsidR="00F01787" w:rsidRDefault="00F01787" w:rsidP="00A3622A">
            <w:pPr>
              <w:pStyle w:val="ListParagraph"/>
              <w:ind w:left="0"/>
              <w:jc w:val="center"/>
              <w:rPr>
                <w:sz w:val="20"/>
              </w:rPr>
            </w:pPr>
            <w:r w:rsidRPr="00863FE6">
              <w:rPr>
                <w:sz w:val="20"/>
              </w:rPr>
              <w:t>X (if PLP)</w:t>
            </w:r>
          </w:p>
        </w:tc>
        <w:tc>
          <w:tcPr>
            <w:tcW w:w="1368" w:type="dxa"/>
            <w:vAlign w:val="center"/>
          </w:tcPr>
          <w:p w14:paraId="68AD70C5" w14:textId="77777777" w:rsidR="00F01787" w:rsidRDefault="00F01787" w:rsidP="00A3622A">
            <w:pPr>
              <w:pStyle w:val="ListParagraph"/>
              <w:ind w:left="0"/>
              <w:jc w:val="center"/>
              <w:rPr>
                <w:sz w:val="20"/>
              </w:rPr>
            </w:pPr>
            <w:r w:rsidRPr="00863FE6">
              <w:rPr>
                <w:sz w:val="20"/>
              </w:rPr>
              <w:t>X(if PLP)</w:t>
            </w:r>
          </w:p>
        </w:tc>
        <w:tc>
          <w:tcPr>
            <w:tcW w:w="1350" w:type="dxa"/>
            <w:vAlign w:val="center"/>
          </w:tcPr>
          <w:p w14:paraId="68AD70C6" w14:textId="77777777" w:rsidR="00F01787" w:rsidRPr="00863FE6" w:rsidRDefault="00F01787" w:rsidP="00A3622A">
            <w:pPr>
              <w:pStyle w:val="ListParagraph"/>
              <w:ind w:left="0"/>
              <w:jc w:val="center"/>
              <w:rPr>
                <w:sz w:val="20"/>
              </w:rPr>
            </w:pPr>
            <w:r w:rsidRPr="00863FE6">
              <w:rPr>
                <w:sz w:val="20"/>
              </w:rPr>
              <w:t>X  (if PLP)</w:t>
            </w:r>
          </w:p>
        </w:tc>
        <w:tc>
          <w:tcPr>
            <w:tcW w:w="1350" w:type="dxa"/>
            <w:vAlign w:val="center"/>
          </w:tcPr>
          <w:p w14:paraId="68AD70C7" w14:textId="77777777" w:rsidR="00F01787" w:rsidRPr="00863FE6" w:rsidRDefault="00F01787" w:rsidP="00A3622A">
            <w:pPr>
              <w:pStyle w:val="ListParagraph"/>
              <w:ind w:left="0"/>
              <w:jc w:val="center"/>
              <w:rPr>
                <w:sz w:val="20"/>
              </w:rPr>
            </w:pPr>
            <w:r w:rsidRPr="00863FE6">
              <w:rPr>
                <w:sz w:val="20"/>
              </w:rPr>
              <w:t>X  (if PLP)</w:t>
            </w:r>
          </w:p>
        </w:tc>
        <w:tc>
          <w:tcPr>
            <w:tcW w:w="1350" w:type="dxa"/>
            <w:vAlign w:val="center"/>
          </w:tcPr>
          <w:p w14:paraId="68AD70C8" w14:textId="77777777" w:rsidR="00F01787" w:rsidRPr="00863FE6" w:rsidRDefault="00F01787" w:rsidP="00A3622A">
            <w:pPr>
              <w:pStyle w:val="ListParagraph"/>
              <w:ind w:left="0"/>
              <w:jc w:val="center"/>
              <w:rPr>
                <w:sz w:val="20"/>
              </w:rPr>
            </w:pPr>
          </w:p>
        </w:tc>
        <w:tc>
          <w:tcPr>
            <w:tcW w:w="1350" w:type="dxa"/>
            <w:vAlign w:val="center"/>
          </w:tcPr>
          <w:p w14:paraId="68AD70C9" w14:textId="77777777" w:rsidR="00F01787" w:rsidRPr="00863FE6" w:rsidRDefault="00F01787" w:rsidP="00A3622A">
            <w:pPr>
              <w:pStyle w:val="ListParagraph"/>
              <w:ind w:left="0"/>
              <w:jc w:val="center"/>
              <w:rPr>
                <w:sz w:val="20"/>
              </w:rPr>
            </w:pPr>
          </w:p>
        </w:tc>
      </w:tr>
      <w:tr w:rsidR="00F01787" w:rsidRPr="00863FE6" w14:paraId="68AD70D2" w14:textId="77777777" w:rsidTr="00A3622A">
        <w:tc>
          <w:tcPr>
            <w:tcW w:w="1728" w:type="dxa"/>
            <w:vAlign w:val="center"/>
          </w:tcPr>
          <w:p w14:paraId="68AD70CB" w14:textId="77777777" w:rsidR="00F01787" w:rsidRPr="00863FE6" w:rsidRDefault="00F01787" w:rsidP="00A3622A">
            <w:pPr>
              <w:pStyle w:val="ListParagraph"/>
              <w:ind w:left="0"/>
              <w:jc w:val="center"/>
              <w:rPr>
                <w:sz w:val="20"/>
              </w:rPr>
            </w:pPr>
            <w:r>
              <w:rPr>
                <w:sz w:val="20"/>
              </w:rPr>
              <w:t>Bureau PCLP LLR monitoring</w:t>
            </w:r>
          </w:p>
        </w:tc>
        <w:tc>
          <w:tcPr>
            <w:tcW w:w="1512" w:type="dxa"/>
            <w:vAlign w:val="center"/>
          </w:tcPr>
          <w:p w14:paraId="68AD70CC" w14:textId="77777777" w:rsidR="00F01787" w:rsidRPr="00863FE6" w:rsidRDefault="00F01787" w:rsidP="00A3622A">
            <w:pPr>
              <w:pStyle w:val="ListParagraph"/>
              <w:ind w:left="0"/>
              <w:jc w:val="center"/>
              <w:rPr>
                <w:sz w:val="20"/>
              </w:rPr>
            </w:pPr>
          </w:p>
        </w:tc>
        <w:tc>
          <w:tcPr>
            <w:tcW w:w="1368" w:type="dxa"/>
            <w:vAlign w:val="center"/>
          </w:tcPr>
          <w:p w14:paraId="68AD70CD" w14:textId="77777777" w:rsidR="00F01787" w:rsidRPr="00863FE6" w:rsidRDefault="00F01787" w:rsidP="00A3622A">
            <w:pPr>
              <w:pStyle w:val="ListParagraph"/>
              <w:ind w:left="0"/>
              <w:jc w:val="center"/>
              <w:rPr>
                <w:sz w:val="20"/>
              </w:rPr>
            </w:pPr>
          </w:p>
        </w:tc>
        <w:tc>
          <w:tcPr>
            <w:tcW w:w="1350" w:type="dxa"/>
            <w:vAlign w:val="center"/>
          </w:tcPr>
          <w:p w14:paraId="68AD70CE" w14:textId="77777777" w:rsidR="00F01787" w:rsidRPr="00863FE6" w:rsidRDefault="00F01787" w:rsidP="00A3622A">
            <w:pPr>
              <w:pStyle w:val="ListParagraph"/>
              <w:ind w:left="0"/>
              <w:jc w:val="center"/>
              <w:rPr>
                <w:sz w:val="20"/>
              </w:rPr>
            </w:pPr>
          </w:p>
        </w:tc>
        <w:tc>
          <w:tcPr>
            <w:tcW w:w="1350" w:type="dxa"/>
            <w:vAlign w:val="center"/>
          </w:tcPr>
          <w:p w14:paraId="68AD70CF" w14:textId="77777777" w:rsidR="00F01787" w:rsidRPr="00863FE6" w:rsidRDefault="00F01787" w:rsidP="00A3622A">
            <w:pPr>
              <w:pStyle w:val="ListParagraph"/>
              <w:ind w:left="0"/>
              <w:jc w:val="center"/>
              <w:rPr>
                <w:sz w:val="20"/>
              </w:rPr>
            </w:pPr>
          </w:p>
        </w:tc>
        <w:tc>
          <w:tcPr>
            <w:tcW w:w="1350" w:type="dxa"/>
            <w:vAlign w:val="center"/>
          </w:tcPr>
          <w:p w14:paraId="68AD70D0" w14:textId="77777777" w:rsidR="00F01787" w:rsidRPr="00863FE6" w:rsidRDefault="00F01787" w:rsidP="00A3622A">
            <w:pPr>
              <w:pStyle w:val="ListParagraph"/>
              <w:ind w:left="0"/>
              <w:jc w:val="center"/>
              <w:rPr>
                <w:sz w:val="20"/>
              </w:rPr>
            </w:pPr>
            <w:r>
              <w:rPr>
                <w:sz w:val="20"/>
              </w:rPr>
              <w:t>X (if PCLP)</w:t>
            </w:r>
          </w:p>
        </w:tc>
        <w:tc>
          <w:tcPr>
            <w:tcW w:w="1350" w:type="dxa"/>
            <w:vAlign w:val="center"/>
          </w:tcPr>
          <w:p w14:paraId="68AD70D1" w14:textId="77777777" w:rsidR="00F01787" w:rsidRPr="00863FE6" w:rsidRDefault="00F01787" w:rsidP="00A3622A">
            <w:pPr>
              <w:pStyle w:val="ListParagraph"/>
              <w:ind w:left="0"/>
              <w:jc w:val="center"/>
              <w:rPr>
                <w:sz w:val="20"/>
              </w:rPr>
            </w:pPr>
            <w:r>
              <w:rPr>
                <w:sz w:val="20"/>
              </w:rPr>
              <w:t>X (if PCLP)</w:t>
            </w:r>
          </w:p>
        </w:tc>
      </w:tr>
      <w:tr w:rsidR="00F01787" w:rsidRPr="00863FE6" w14:paraId="68AD70DA" w14:textId="77777777" w:rsidTr="00A3622A">
        <w:tc>
          <w:tcPr>
            <w:tcW w:w="1728" w:type="dxa"/>
            <w:vAlign w:val="center"/>
          </w:tcPr>
          <w:p w14:paraId="68AD70D3" w14:textId="77777777" w:rsidR="00F01787" w:rsidRPr="00863FE6" w:rsidRDefault="00F01787" w:rsidP="00A3622A">
            <w:pPr>
              <w:pStyle w:val="ListParagraph"/>
              <w:ind w:left="0"/>
              <w:jc w:val="center"/>
              <w:rPr>
                <w:sz w:val="20"/>
              </w:rPr>
            </w:pPr>
            <w:r w:rsidRPr="00863FE6">
              <w:rPr>
                <w:sz w:val="20"/>
              </w:rPr>
              <w:t>Targeted off-site review</w:t>
            </w:r>
          </w:p>
        </w:tc>
        <w:tc>
          <w:tcPr>
            <w:tcW w:w="1512" w:type="dxa"/>
            <w:vAlign w:val="center"/>
          </w:tcPr>
          <w:p w14:paraId="68AD70D4" w14:textId="77777777" w:rsidR="00F01787" w:rsidRPr="00863FE6" w:rsidRDefault="00F01787" w:rsidP="00A3622A">
            <w:pPr>
              <w:pStyle w:val="ListParagraph"/>
              <w:ind w:left="0"/>
              <w:jc w:val="center"/>
              <w:rPr>
                <w:sz w:val="20"/>
              </w:rPr>
            </w:pPr>
            <w:r w:rsidRPr="00863FE6">
              <w:rPr>
                <w:sz w:val="20"/>
              </w:rPr>
              <w:t>Discretionary – as needed</w:t>
            </w:r>
          </w:p>
        </w:tc>
        <w:tc>
          <w:tcPr>
            <w:tcW w:w="1368" w:type="dxa"/>
            <w:vAlign w:val="center"/>
          </w:tcPr>
          <w:p w14:paraId="68AD70D5" w14:textId="77777777" w:rsidR="00F01787" w:rsidRPr="00863FE6" w:rsidRDefault="00F01787" w:rsidP="00A3622A">
            <w:pPr>
              <w:pStyle w:val="ListParagraph"/>
              <w:ind w:left="0"/>
              <w:jc w:val="center"/>
              <w:rPr>
                <w:sz w:val="20"/>
              </w:rPr>
            </w:pPr>
            <w:r w:rsidRPr="00863FE6">
              <w:rPr>
                <w:sz w:val="20"/>
              </w:rPr>
              <w:t>Discretionary – as needed</w:t>
            </w:r>
          </w:p>
        </w:tc>
        <w:tc>
          <w:tcPr>
            <w:tcW w:w="1350" w:type="dxa"/>
            <w:vAlign w:val="center"/>
          </w:tcPr>
          <w:p w14:paraId="68AD70D6" w14:textId="77777777" w:rsidR="00F01787" w:rsidRPr="00863FE6" w:rsidRDefault="00F01787" w:rsidP="00A3622A">
            <w:pPr>
              <w:pStyle w:val="ListParagraph"/>
              <w:ind w:left="0"/>
              <w:jc w:val="center"/>
              <w:rPr>
                <w:sz w:val="20"/>
              </w:rPr>
            </w:pPr>
            <w:r w:rsidRPr="00863FE6">
              <w:rPr>
                <w:sz w:val="20"/>
              </w:rPr>
              <w:t>Discretionary – as needed</w:t>
            </w:r>
          </w:p>
        </w:tc>
        <w:tc>
          <w:tcPr>
            <w:tcW w:w="1350" w:type="dxa"/>
            <w:vAlign w:val="center"/>
          </w:tcPr>
          <w:p w14:paraId="68AD70D7" w14:textId="77777777" w:rsidR="00F01787" w:rsidRPr="00863FE6" w:rsidRDefault="00F01787" w:rsidP="00A3622A">
            <w:pPr>
              <w:pStyle w:val="ListParagraph"/>
              <w:ind w:left="0"/>
              <w:jc w:val="center"/>
              <w:rPr>
                <w:sz w:val="20"/>
              </w:rPr>
            </w:pPr>
            <w:r w:rsidRPr="00863FE6">
              <w:rPr>
                <w:sz w:val="20"/>
              </w:rPr>
              <w:t>Discretionary – as needed</w:t>
            </w:r>
          </w:p>
        </w:tc>
        <w:tc>
          <w:tcPr>
            <w:tcW w:w="1350" w:type="dxa"/>
            <w:vAlign w:val="center"/>
          </w:tcPr>
          <w:p w14:paraId="68AD70D8" w14:textId="77777777" w:rsidR="00F01787" w:rsidRPr="00863FE6" w:rsidRDefault="00F01787" w:rsidP="00A3622A">
            <w:pPr>
              <w:pStyle w:val="ListParagraph"/>
              <w:ind w:left="0"/>
              <w:jc w:val="center"/>
              <w:rPr>
                <w:sz w:val="20"/>
              </w:rPr>
            </w:pPr>
            <w:r w:rsidRPr="00863FE6">
              <w:rPr>
                <w:sz w:val="20"/>
              </w:rPr>
              <w:t>Discretionary – as needed</w:t>
            </w:r>
          </w:p>
        </w:tc>
        <w:tc>
          <w:tcPr>
            <w:tcW w:w="1350" w:type="dxa"/>
            <w:vAlign w:val="center"/>
          </w:tcPr>
          <w:p w14:paraId="68AD70D9" w14:textId="77777777" w:rsidR="00F01787" w:rsidRPr="00863FE6" w:rsidRDefault="00F01787" w:rsidP="00A3622A">
            <w:pPr>
              <w:pStyle w:val="ListParagraph"/>
              <w:ind w:left="0"/>
              <w:jc w:val="center"/>
              <w:rPr>
                <w:sz w:val="20"/>
              </w:rPr>
            </w:pPr>
            <w:r w:rsidRPr="00863FE6">
              <w:rPr>
                <w:sz w:val="20"/>
              </w:rPr>
              <w:t>Discretionary – as needed</w:t>
            </w:r>
          </w:p>
        </w:tc>
      </w:tr>
      <w:tr w:rsidR="00F01787" w:rsidRPr="00863FE6" w14:paraId="68AD70E2" w14:textId="77777777" w:rsidTr="00A3622A">
        <w:tc>
          <w:tcPr>
            <w:tcW w:w="1728" w:type="dxa"/>
            <w:vAlign w:val="center"/>
          </w:tcPr>
          <w:p w14:paraId="68AD70DB" w14:textId="77777777" w:rsidR="00F01787" w:rsidRPr="00863FE6" w:rsidRDefault="00F01787" w:rsidP="00A3622A">
            <w:pPr>
              <w:pStyle w:val="ListParagraph"/>
              <w:ind w:left="0"/>
              <w:jc w:val="center"/>
              <w:rPr>
                <w:sz w:val="20"/>
              </w:rPr>
            </w:pPr>
            <w:r w:rsidRPr="00863FE6">
              <w:rPr>
                <w:sz w:val="20"/>
              </w:rPr>
              <w:t>Targeted on-site review</w:t>
            </w:r>
          </w:p>
        </w:tc>
        <w:tc>
          <w:tcPr>
            <w:tcW w:w="1512" w:type="dxa"/>
            <w:vAlign w:val="center"/>
          </w:tcPr>
          <w:p w14:paraId="68AD70DC" w14:textId="77777777" w:rsidR="00F01787" w:rsidRPr="00863FE6" w:rsidRDefault="00F01787" w:rsidP="00A3622A">
            <w:pPr>
              <w:pStyle w:val="ListParagraph"/>
              <w:ind w:left="0"/>
              <w:jc w:val="center"/>
              <w:rPr>
                <w:sz w:val="20"/>
              </w:rPr>
            </w:pPr>
            <w:r w:rsidRPr="00863FE6">
              <w:rPr>
                <w:sz w:val="20"/>
              </w:rPr>
              <w:t>Discretionary – as needed</w:t>
            </w:r>
          </w:p>
        </w:tc>
        <w:tc>
          <w:tcPr>
            <w:tcW w:w="1368" w:type="dxa"/>
            <w:vAlign w:val="center"/>
          </w:tcPr>
          <w:p w14:paraId="68AD70DD" w14:textId="77777777" w:rsidR="00F01787" w:rsidRPr="00863FE6" w:rsidRDefault="00F01787" w:rsidP="00A3622A">
            <w:pPr>
              <w:pStyle w:val="ListParagraph"/>
              <w:ind w:left="0"/>
              <w:jc w:val="center"/>
              <w:rPr>
                <w:sz w:val="20"/>
              </w:rPr>
            </w:pPr>
            <w:r w:rsidRPr="00863FE6">
              <w:rPr>
                <w:sz w:val="20"/>
              </w:rPr>
              <w:t>Discretionary – as needed</w:t>
            </w:r>
          </w:p>
        </w:tc>
        <w:tc>
          <w:tcPr>
            <w:tcW w:w="1350" w:type="dxa"/>
            <w:vAlign w:val="center"/>
          </w:tcPr>
          <w:p w14:paraId="68AD70DE" w14:textId="77777777" w:rsidR="00F01787" w:rsidRPr="00863FE6" w:rsidRDefault="00F01787" w:rsidP="00A3622A">
            <w:pPr>
              <w:pStyle w:val="ListParagraph"/>
              <w:ind w:left="0"/>
              <w:jc w:val="center"/>
              <w:rPr>
                <w:sz w:val="20"/>
              </w:rPr>
            </w:pPr>
            <w:r w:rsidRPr="00863FE6">
              <w:rPr>
                <w:sz w:val="20"/>
              </w:rPr>
              <w:t>Discretionary – as needed</w:t>
            </w:r>
          </w:p>
        </w:tc>
        <w:tc>
          <w:tcPr>
            <w:tcW w:w="1350" w:type="dxa"/>
            <w:vAlign w:val="center"/>
          </w:tcPr>
          <w:p w14:paraId="68AD70DF" w14:textId="77777777" w:rsidR="00F01787" w:rsidRPr="00863FE6" w:rsidRDefault="00F01787" w:rsidP="00A3622A">
            <w:pPr>
              <w:pStyle w:val="ListParagraph"/>
              <w:ind w:left="0"/>
              <w:jc w:val="center"/>
              <w:rPr>
                <w:sz w:val="20"/>
              </w:rPr>
            </w:pPr>
            <w:r w:rsidRPr="00863FE6">
              <w:rPr>
                <w:sz w:val="20"/>
              </w:rPr>
              <w:t>Discretionary – as needed</w:t>
            </w:r>
          </w:p>
        </w:tc>
        <w:tc>
          <w:tcPr>
            <w:tcW w:w="1350" w:type="dxa"/>
            <w:vAlign w:val="center"/>
          </w:tcPr>
          <w:p w14:paraId="68AD70E0" w14:textId="77777777" w:rsidR="00F01787" w:rsidRPr="00863FE6" w:rsidRDefault="00F01787" w:rsidP="00A3622A">
            <w:pPr>
              <w:pStyle w:val="ListParagraph"/>
              <w:ind w:left="0"/>
              <w:jc w:val="center"/>
              <w:rPr>
                <w:sz w:val="20"/>
              </w:rPr>
            </w:pPr>
            <w:r w:rsidRPr="00863FE6">
              <w:rPr>
                <w:sz w:val="20"/>
              </w:rPr>
              <w:t>Discretionary – as needed</w:t>
            </w:r>
          </w:p>
        </w:tc>
        <w:tc>
          <w:tcPr>
            <w:tcW w:w="1350" w:type="dxa"/>
            <w:vAlign w:val="center"/>
          </w:tcPr>
          <w:p w14:paraId="68AD70E1" w14:textId="77777777" w:rsidR="00F01787" w:rsidRPr="00863FE6" w:rsidRDefault="00F01787" w:rsidP="00A3622A">
            <w:pPr>
              <w:pStyle w:val="ListParagraph"/>
              <w:ind w:left="0"/>
              <w:jc w:val="center"/>
              <w:rPr>
                <w:sz w:val="20"/>
              </w:rPr>
            </w:pPr>
            <w:r w:rsidRPr="00863FE6">
              <w:rPr>
                <w:sz w:val="20"/>
              </w:rPr>
              <w:t>Discretionary – as needed</w:t>
            </w:r>
          </w:p>
        </w:tc>
      </w:tr>
    </w:tbl>
    <w:p w14:paraId="68AD70E3" w14:textId="77777777" w:rsidR="00F01787" w:rsidRPr="00863FE6" w:rsidRDefault="00F01787" w:rsidP="005D658D">
      <w:pPr>
        <w:rPr>
          <w:sz w:val="24"/>
          <w:szCs w:val="24"/>
        </w:rPr>
      </w:pPr>
    </w:p>
    <w:p w14:paraId="68AD70E4" w14:textId="77777777" w:rsidR="00F01787" w:rsidRDefault="00F01787" w:rsidP="001208A9">
      <w:pPr>
        <w:pStyle w:val="Heading1"/>
        <w:jc w:val="left"/>
        <w:rPr>
          <w:sz w:val="24"/>
          <w:szCs w:val="24"/>
        </w:rPr>
      </w:pPr>
      <w:r w:rsidRPr="00863FE6">
        <w:rPr>
          <w:sz w:val="24"/>
          <w:szCs w:val="24"/>
        </w:rPr>
        <w:br w:type="page"/>
      </w:r>
    </w:p>
    <w:p w14:paraId="68AD70E5" w14:textId="77777777" w:rsidR="00F01787" w:rsidRDefault="00F01787" w:rsidP="009C49C1">
      <w:pPr>
        <w:pStyle w:val="ListParagraph"/>
        <w:ind w:left="1080"/>
        <w:jc w:val="center"/>
        <w:rPr>
          <w:sz w:val="20"/>
        </w:rPr>
      </w:pPr>
      <w:r>
        <w:rPr>
          <w:sz w:val="20"/>
        </w:rPr>
        <w:t>Microloan Intermediary/NTAP</w:t>
      </w:r>
      <w:r w:rsidRPr="00951A21">
        <w:rPr>
          <w:sz w:val="20"/>
        </w:rPr>
        <w:t xml:space="preserve"> </w:t>
      </w:r>
      <w:r>
        <w:rPr>
          <w:sz w:val="20"/>
        </w:rPr>
        <w:t xml:space="preserve">Risk Based Lender </w:t>
      </w:r>
      <w:r w:rsidRPr="00951A21">
        <w:rPr>
          <w:sz w:val="20"/>
        </w:rPr>
        <w:t>Monitoring Chart</w:t>
      </w:r>
      <w:r w:rsidR="006928EE">
        <w:rPr>
          <w:rStyle w:val="FootnoteReference"/>
          <w:sz w:val="20"/>
        </w:rPr>
        <w:footnoteReference w:id="6"/>
      </w:r>
    </w:p>
    <w:p w14:paraId="68AD70E6" w14:textId="77777777" w:rsidR="00F01787" w:rsidRPr="00951A21" w:rsidRDefault="00F01787" w:rsidP="00FB225C">
      <w:pPr>
        <w:pStyle w:val="ListParagraph"/>
        <w:ind w:left="1080"/>
        <w:rPr>
          <w:sz w:val="20"/>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620"/>
        <w:gridCol w:w="3510"/>
        <w:gridCol w:w="3330"/>
      </w:tblGrid>
      <w:tr w:rsidR="00F01787" w:rsidRPr="00951A21" w14:paraId="68AD70EA" w14:textId="77777777" w:rsidTr="00EB1C75">
        <w:trPr>
          <w:tblHeader/>
        </w:trPr>
        <w:tc>
          <w:tcPr>
            <w:tcW w:w="1620" w:type="dxa"/>
          </w:tcPr>
          <w:p w14:paraId="68AD70E7" w14:textId="77777777" w:rsidR="00F01787" w:rsidRPr="00951A21" w:rsidRDefault="00F01787" w:rsidP="00EB1C75">
            <w:pPr>
              <w:pStyle w:val="ListParagraph"/>
              <w:ind w:left="0"/>
              <w:rPr>
                <w:sz w:val="20"/>
              </w:rPr>
            </w:pPr>
          </w:p>
        </w:tc>
        <w:tc>
          <w:tcPr>
            <w:tcW w:w="3510" w:type="dxa"/>
          </w:tcPr>
          <w:p w14:paraId="68AD70E8" w14:textId="77777777" w:rsidR="00F01787" w:rsidRPr="00951A21" w:rsidRDefault="00F01787" w:rsidP="00EB1C75">
            <w:pPr>
              <w:pStyle w:val="ListParagraph"/>
              <w:ind w:left="0"/>
              <w:rPr>
                <w:sz w:val="20"/>
              </w:rPr>
            </w:pPr>
            <w:r>
              <w:rPr>
                <w:sz w:val="20"/>
              </w:rPr>
              <w:t xml:space="preserve"> Microloan Intermediary</w:t>
            </w:r>
          </w:p>
        </w:tc>
        <w:tc>
          <w:tcPr>
            <w:tcW w:w="3330" w:type="dxa"/>
          </w:tcPr>
          <w:p w14:paraId="68AD70E9" w14:textId="77777777" w:rsidR="00F01787" w:rsidRPr="00951A21" w:rsidRDefault="00F01787" w:rsidP="00EB1C75">
            <w:pPr>
              <w:pStyle w:val="ListParagraph"/>
              <w:ind w:left="0"/>
              <w:rPr>
                <w:sz w:val="20"/>
              </w:rPr>
            </w:pPr>
            <w:r>
              <w:rPr>
                <w:sz w:val="20"/>
              </w:rPr>
              <w:t>NTAPs</w:t>
            </w:r>
          </w:p>
        </w:tc>
      </w:tr>
      <w:tr w:rsidR="00F01787" w:rsidRPr="00951A21" w14:paraId="68AD70EE" w14:textId="77777777" w:rsidTr="00EB1C75">
        <w:tc>
          <w:tcPr>
            <w:tcW w:w="1620" w:type="dxa"/>
          </w:tcPr>
          <w:p w14:paraId="68AD70EB" w14:textId="77777777" w:rsidR="00F01787" w:rsidRPr="00951A21" w:rsidRDefault="00F01787" w:rsidP="00A3622A">
            <w:pPr>
              <w:pStyle w:val="ListParagraph"/>
              <w:ind w:left="0"/>
              <w:rPr>
                <w:sz w:val="20"/>
              </w:rPr>
            </w:pPr>
            <w:r>
              <w:rPr>
                <w:sz w:val="20"/>
              </w:rPr>
              <w:t>MPERS loan performance reports (monthly)</w:t>
            </w:r>
          </w:p>
        </w:tc>
        <w:tc>
          <w:tcPr>
            <w:tcW w:w="3510" w:type="dxa"/>
          </w:tcPr>
          <w:p w14:paraId="68AD70EC" w14:textId="77777777" w:rsidR="00F01787" w:rsidRDefault="00F01787">
            <w:pPr>
              <w:pStyle w:val="ListParagraph"/>
              <w:ind w:left="0"/>
              <w:jc w:val="center"/>
              <w:rPr>
                <w:sz w:val="20"/>
              </w:rPr>
            </w:pPr>
            <w:r w:rsidRPr="00951A21">
              <w:rPr>
                <w:sz w:val="20"/>
              </w:rPr>
              <w:t>X</w:t>
            </w:r>
          </w:p>
        </w:tc>
        <w:tc>
          <w:tcPr>
            <w:tcW w:w="3330" w:type="dxa"/>
          </w:tcPr>
          <w:p w14:paraId="68AD70ED" w14:textId="77777777" w:rsidR="00F01787" w:rsidRDefault="00F01787">
            <w:pPr>
              <w:pStyle w:val="ListParagraph"/>
              <w:ind w:left="0"/>
              <w:jc w:val="center"/>
              <w:rPr>
                <w:sz w:val="20"/>
              </w:rPr>
            </w:pPr>
          </w:p>
        </w:tc>
      </w:tr>
      <w:tr w:rsidR="00F01787" w:rsidRPr="00951A21" w14:paraId="68AD70F2" w14:textId="77777777" w:rsidTr="00EB1C75">
        <w:tc>
          <w:tcPr>
            <w:tcW w:w="1620" w:type="dxa"/>
          </w:tcPr>
          <w:p w14:paraId="68AD70EF" w14:textId="77777777" w:rsidR="00F01787" w:rsidRPr="00951A21" w:rsidRDefault="00F01787" w:rsidP="00EB1C75">
            <w:pPr>
              <w:pStyle w:val="ListParagraph"/>
              <w:ind w:left="0"/>
              <w:rPr>
                <w:sz w:val="20"/>
              </w:rPr>
            </w:pPr>
            <w:r>
              <w:rPr>
                <w:sz w:val="20"/>
              </w:rPr>
              <w:t>MRF and LLRF (loan loss reserve) Reports (w/ Bank St</w:t>
            </w:r>
            <w:r w:rsidR="00E16991">
              <w:rPr>
                <w:sz w:val="20"/>
              </w:rPr>
              <w:t>ate</w:t>
            </w:r>
            <w:r>
              <w:rPr>
                <w:sz w:val="20"/>
              </w:rPr>
              <w:t>m</w:t>
            </w:r>
            <w:r w:rsidR="00E16991">
              <w:rPr>
                <w:sz w:val="20"/>
              </w:rPr>
              <w:t>en</w:t>
            </w:r>
            <w:r>
              <w:rPr>
                <w:sz w:val="20"/>
              </w:rPr>
              <w:t>ts) (Quarterly)</w:t>
            </w:r>
          </w:p>
        </w:tc>
        <w:tc>
          <w:tcPr>
            <w:tcW w:w="3510" w:type="dxa"/>
          </w:tcPr>
          <w:p w14:paraId="68AD70F0" w14:textId="77777777" w:rsidR="00F01787" w:rsidRDefault="00F01787">
            <w:pPr>
              <w:pStyle w:val="ListParagraph"/>
              <w:ind w:left="0"/>
              <w:jc w:val="center"/>
              <w:rPr>
                <w:sz w:val="20"/>
              </w:rPr>
            </w:pPr>
            <w:r>
              <w:rPr>
                <w:sz w:val="20"/>
              </w:rPr>
              <w:t>X</w:t>
            </w:r>
          </w:p>
        </w:tc>
        <w:tc>
          <w:tcPr>
            <w:tcW w:w="3330" w:type="dxa"/>
          </w:tcPr>
          <w:p w14:paraId="68AD70F1" w14:textId="77777777" w:rsidR="00F01787" w:rsidRDefault="00F01787">
            <w:pPr>
              <w:pStyle w:val="ListParagraph"/>
              <w:ind w:left="0"/>
              <w:jc w:val="center"/>
              <w:rPr>
                <w:sz w:val="20"/>
              </w:rPr>
            </w:pPr>
          </w:p>
        </w:tc>
      </w:tr>
      <w:tr w:rsidR="00F01787" w:rsidRPr="00951A21" w14:paraId="68AD70F6" w14:textId="77777777" w:rsidTr="00EB1C75">
        <w:tc>
          <w:tcPr>
            <w:tcW w:w="1620" w:type="dxa"/>
          </w:tcPr>
          <w:p w14:paraId="68AD70F3" w14:textId="77777777" w:rsidR="00F01787" w:rsidRDefault="00F01787" w:rsidP="00EB1C75">
            <w:pPr>
              <w:pStyle w:val="ListParagraph"/>
              <w:ind w:left="0"/>
              <w:rPr>
                <w:sz w:val="20"/>
              </w:rPr>
            </w:pPr>
            <w:r>
              <w:rPr>
                <w:sz w:val="20"/>
              </w:rPr>
              <w:t>Technical Assistance Report (Q</w:t>
            </w:r>
            <w:r w:rsidR="00B60689">
              <w:rPr>
                <w:sz w:val="20"/>
              </w:rPr>
              <w:t>uar</w:t>
            </w:r>
            <w:r>
              <w:rPr>
                <w:sz w:val="20"/>
              </w:rPr>
              <w:t>t</w:t>
            </w:r>
            <w:r w:rsidR="00B60689">
              <w:rPr>
                <w:sz w:val="20"/>
              </w:rPr>
              <w:t>e</w:t>
            </w:r>
            <w:r>
              <w:rPr>
                <w:sz w:val="20"/>
              </w:rPr>
              <w:t>rly)</w:t>
            </w:r>
          </w:p>
        </w:tc>
        <w:tc>
          <w:tcPr>
            <w:tcW w:w="3510" w:type="dxa"/>
          </w:tcPr>
          <w:p w14:paraId="68AD70F4" w14:textId="77777777" w:rsidR="00F01787" w:rsidRDefault="00F01787">
            <w:pPr>
              <w:pStyle w:val="ListParagraph"/>
              <w:ind w:left="0"/>
              <w:jc w:val="center"/>
              <w:rPr>
                <w:sz w:val="20"/>
              </w:rPr>
            </w:pPr>
            <w:r>
              <w:rPr>
                <w:sz w:val="20"/>
              </w:rPr>
              <w:t>X</w:t>
            </w:r>
          </w:p>
        </w:tc>
        <w:tc>
          <w:tcPr>
            <w:tcW w:w="3330" w:type="dxa"/>
          </w:tcPr>
          <w:p w14:paraId="68AD70F5" w14:textId="77777777" w:rsidR="00F01787" w:rsidRDefault="00F01787">
            <w:pPr>
              <w:pStyle w:val="ListParagraph"/>
              <w:ind w:left="0"/>
              <w:jc w:val="center"/>
              <w:rPr>
                <w:sz w:val="20"/>
              </w:rPr>
            </w:pPr>
            <w:r>
              <w:rPr>
                <w:sz w:val="20"/>
              </w:rPr>
              <w:t>X</w:t>
            </w:r>
          </w:p>
        </w:tc>
      </w:tr>
      <w:tr w:rsidR="00F01787" w:rsidRPr="00951A21" w14:paraId="68AD70FA" w14:textId="77777777" w:rsidTr="00EB1C75">
        <w:tc>
          <w:tcPr>
            <w:tcW w:w="1620" w:type="dxa"/>
          </w:tcPr>
          <w:p w14:paraId="68AD70F7" w14:textId="77777777" w:rsidR="00F01787" w:rsidRPr="00951A21" w:rsidRDefault="00F01787" w:rsidP="00EB1C75">
            <w:pPr>
              <w:pStyle w:val="ListParagraph"/>
              <w:ind w:left="0"/>
              <w:rPr>
                <w:sz w:val="20"/>
              </w:rPr>
            </w:pPr>
            <w:r>
              <w:rPr>
                <w:sz w:val="20"/>
              </w:rPr>
              <w:t xml:space="preserve"> Annual Audit Repo</w:t>
            </w:r>
            <w:r w:rsidRPr="00951A21">
              <w:rPr>
                <w:sz w:val="20"/>
              </w:rPr>
              <w:t>rts</w:t>
            </w:r>
          </w:p>
        </w:tc>
        <w:tc>
          <w:tcPr>
            <w:tcW w:w="3510" w:type="dxa"/>
          </w:tcPr>
          <w:p w14:paraId="68AD70F8" w14:textId="77777777" w:rsidR="00F01787" w:rsidRDefault="00F01787">
            <w:pPr>
              <w:pStyle w:val="ListParagraph"/>
              <w:ind w:left="0"/>
              <w:jc w:val="center"/>
              <w:rPr>
                <w:sz w:val="20"/>
              </w:rPr>
            </w:pPr>
            <w:r w:rsidRPr="00951A21">
              <w:rPr>
                <w:sz w:val="20"/>
              </w:rPr>
              <w:t>X</w:t>
            </w:r>
          </w:p>
        </w:tc>
        <w:tc>
          <w:tcPr>
            <w:tcW w:w="3330" w:type="dxa"/>
          </w:tcPr>
          <w:p w14:paraId="68AD70F9" w14:textId="77777777" w:rsidR="00F01787" w:rsidRDefault="00F01787">
            <w:pPr>
              <w:pStyle w:val="ListParagraph"/>
              <w:ind w:left="0"/>
              <w:jc w:val="center"/>
              <w:rPr>
                <w:sz w:val="20"/>
              </w:rPr>
            </w:pPr>
            <w:r>
              <w:rPr>
                <w:sz w:val="20"/>
              </w:rPr>
              <w:t>X</w:t>
            </w:r>
          </w:p>
        </w:tc>
      </w:tr>
      <w:tr w:rsidR="00F01787" w:rsidRPr="00951A21" w14:paraId="68AD70FE" w14:textId="77777777" w:rsidTr="00EB1C75">
        <w:tc>
          <w:tcPr>
            <w:tcW w:w="1620" w:type="dxa"/>
          </w:tcPr>
          <w:p w14:paraId="68AD70FB" w14:textId="77777777" w:rsidR="00F01787" w:rsidRDefault="00F01787">
            <w:pPr>
              <w:pStyle w:val="ListParagraph"/>
              <w:ind w:left="0"/>
              <w:jc w:val="center"/>
              <w:rPr>
                <w:sz w:val="20"/>
              </w:rPr>
            </w:pPr>
            <w:r>
              <w:rPr>
                <w:sz w:val="20"/>
              </w:rPr>
              <w:t>Recovery Act Quarterly R</w:t>
            </w:r>
            <w:r w:rsidR="00B60689">
              <w:rPr>
                <w:sz w:val="20"/>
              </w:rPr>
              <w:t>e</w:t>
            </w:r>
            <w:r>
              <w:rPr>
                <w:sz w:val="20"/>
              </w:rPr>
              <w:t>p</w:t>
            </w:r>
            <w:r w:rsidR="00B60689">
              <w:rPr>
                <w:sz w:val="20"/>
              </w:rPr>
              <w:t>or</w:t>
            </w:r>
            <w:r w:rsidR="003D1736">
              <w:rPr>
                <w:sz w:val="20"/>
              </w:rPr>
              <w:t>t to FederalReporting</w:t>
            </w:r>
            <w:r w:rsidR="002F2BC2">
              <w:rPr>
                <w:sz w:val="20"/>
              </w:rPr>
              <w:t>.</w:t>
            </w:r>
            <w:r>
              <w:rPr>
                <w:sz w:val="20"/>
              </w:rPr>
              <w:t>gov</w:t>
            </w:r>
          </w:p>
        </w:tc>
        <w:tc>
          <w:tcPr>
            <w:tcW w:w="3510" w:type="dxa"/>
          </w:tcPr>
          <w:p w14:paraId="68AD70FC" w14:textId="77777777" w:rsidR="00F01787" w:rsidRDefault="00F01787">
            <w:pPr>
              <w:pStyle w:val="ListParagraph"/>
              <w:ind w:left="0"/>
              <w:jc w:val="center"/>
              <w:rPr>
                <w:sz w:val="20"/>
              </w:rPr>
            </w:pPr>
            <w:r>
              <w:rPr>
                <w:sz w:val="20"/>
              </w:rPr>
              <w:t>X</w:t>
            </w:r>
          </w:p>
        </w:tc>
        <w:tc>
          <w:tcPr>
            <w:tcW w:w="3330" w:type="dxa"/>
          </w:tcPr>
          <w:p w14:paraId="68AD70FD" w14:textId="77777777" w:rsidR="00F01787" w:rsidRDefault="00F01787">
            <w:pPr>
              <w:pStyle w:val="ListParagraph"/>
              <w:ind w:left="0"/>
              <w:jc w:val="center"/>
              <w:rPr>
                <w:sz w:val="20"/>
              </w:rPr>
            </w:pPr>
            <w:r>
              <w:rPr>
                <w:sz w:val="20"/>
              </w:rPr>
              <w:t>X</w:t>
            </w:r>
          </w:p>
        </w:tc>
      </w:tr>
      <w:tr w:rsidR="00F01787" w:rsidRPr="00951A21" w14:paraId="68AD7102" w14:textId="77777777" w:rsidTr="00A3622A">
        <w:tc>
          <w:tcPr>
            <w:tcW w:w="1620" w:type="dxa"/>
          </w:tcPr>
          <w:p w14:paraId="68AD70FF" w14:textId="77777777" w:rsidR="00F01787" w:rsidRPr="00951A21" w:rsidRDefault="00F01787" w:rsidP="00A3622A">
            <w:pPr>
              <w:pStyle w:val="ListParagraph"/>
              <w:ind w:left="0"/>
              <w:rPr>
                <w:sz w:val="20"/>
              </w:rPr>
            </w:pPr>
            <w:r w:rsidRPr="00951A21">
              <w:rPr>
                <w:sz w:val="20"/>
              </w:rPr>
              <w:t>Other Reports</w:t>
            </w:r>
          </w:p>
        </w:tc>
        <w:tc>
          <w:tcPr>
            <w:tcW w:w="3510" w:type="dxa"/>
          </w:tcPr>
          <w:p w14:paraId="68AD7100" w14:textId="77777777" w:rsidR="00F01787" w:rsidRPr="00951A21" w:rsidRDefault="00F01787" w:rsidP="00A3622A">
            <w:pPr>
              <w:pStyle w:val="ListParagraph"/>
              <w:ind w:left="0"/>
              <w:rPr>
                <w:sz w:val="20"/>
              </w:rPr>
            </w:pPr>
            <w:r>
              <w:rPr>
                <w:sz w:val="20"/>
              </w:rPr>
              <w:t xml:space="preserve">Discretionary – as developed by SBA </w:t>
            </w:r>
          </w:p>
        </w:tc>
        <w:tc>
          <w:tcPr>
            <w:tcW w:w="3330" w:type="dxa"/>
          </w:tcPr>
          <w:p w14:paraId="68AD7101" w14:textId="77777777" w:rsidR="00F01787" w:rsidRPr="00951A21" w:rsidRDefault="00F01787" w:rsidP="00A3622A">
            <w:pPr>
              <w:pStyle w:val="ListParagraph"/>
              <w:ind w:left="0"/>
              <w:rPr>
                <w:sz w:val="20"/>
              </w:rPr>
            </w:pPr>
            <w:r>
              <w:rPr>
                <w:sz w:val="20"/>
              </w:rPr>
              <w:t>Discretionary – as developed by SBA</w:t>
            </w:r>
          </w:p>
        </w:tc>
      </w:tr>
      <w:tr w:rsidR="00F01787" w:rsidRPr="00951A21" w14:paraId="68AD7106" w14:textId="77777777" w:rsidTr="00EB1C75">
        <w:tc>
          <w:tcPr>
            <w:tcW w:w="1620" w:type="dxa"/>
          </w:tcPr>
          <w:p w14:paraId="68AD7103" w14:textId="77777777" w:rsidR="00F01787" w:rsidRPr="00951A21" w:rsidRDefault="00F01787" w:rsidP="00EB1C75">
            <w:pPr>
              <w:pStyle w:val="ListParagraph"/>
              <w:ind w:left="0"/>
              <w:rPr>
                <w:sz w:val="20"/>
              </w:rPr>
            </w:pPr>
            <w:r>
              <w:rPr>
                <w:sz w:val="20"/>
              </w:rPr>
              <w:t>Targeted o</w:t>
            </w:r>
            <w:r w:rsidRPr="00951A21">
              <w:rPr>
                <w:sz w:val="20"/>
              </w:rPr>
              <w:t>ff-site review</w:t>
            </w:r>
          </w:p>
        </w:tc>
        <w:tc>
          <w:tcPr>
            <w:tcW w:w="3510" w:type="dxa"/>
          </w:tcPr>
          <w:p w14:paraId="68AD7104" w14:textId="77777777" w:rsidR="00F01787" w:rsidRPr="00951A21" w:rsidRDefault="00F01787" w:rsidP="00EB1C75">
            <w:pPr>
              <w:pStyle w:val="ListParagraph"/>
              <w:ind w:left="0"/>
              <w:rPr>
                <w:sz w:val="20"/>
              </w:rPr>
            </w:pPr>
            <w:r>
              <w:rPr>
                <w:sz w:val="20"/>
              </w:rPr>
              <w:t>Discretionary – as needed (e.g. poor performers)</w:t>
            </w:r>
          </w:p>
        </w:tc>
        <w:tc>
          <w:tcPr>
            <w:tcW w:w="3330" w:type="dxa"/>
          </w:tcPr>
          <w:p w14:paraId="68AD7105" w14:textId="77777777" w:rsidR="00F01787" w:rsidRPr="00951A21" w:rsidRDefault="00F01787" w:rsidP="00EB1C75">
            <w:pPr>
              <w:pStyle w:val="ListParagraph"/>
              <w:ind w:left="0"/>
              <w:rPr>
                <w:sz w:val="20"/>
              </w:rPr>
            </w:pPr>
            <w:r>
              <w:rPr>
                <w:sz w:val="20"/>
              </w:rPr>
              <w:t>Discretionary – as needed (e.g. poor performers)</w:t>
            </w:r>
          </w:p>
        </w:tc>
      </w:tr>
      <w:tr w:rsidR="00F01787" w:rsidRPr="00951A21" w14:paraId="68AD710A" w14:textId="77777777" w:rsidTr="00EB1C75">
        <w:tc>
          <w:tcPr>
            <w:tcW w:w="1620" w:type="dxa"/>
          </w:tcPr>
          <w:p w14:paraId="68AD7107" w14:textId="77777777" w:rsidR="00F01787" w:rsidRPr="00951A21" w:rsidRDefault="00F01787" w:rsidP="008A6449">
            <w:pPr>
              <w:pStyle w:val="ListParagraph"/>
              <w:ind w:left="0"/>
              <w:rPr>
                <w:sz w:val="20"/>
              </w:rPr>
            </w:pPr>
            <w:r>
              <w:rPr>
                <w:sz w:val="20"/>
              </w:rPr>
              <w:t xml:space="preserve">Site </w:t>
            </w:r>
            <w:r w:rsidRPr="00951A21">
              <w:rPr>
                <w:sz w:val="20"/>
              </w:rPr>
              <w:t>Reviews</w:t>
            </w:r>
          </w:p>
        </w:tc>
        <w:tc>
          <w:tcPr>
            <w:tcW w:w="3510" w:type="dxa"/>
          </w:tcPr>
          <w:p w14:paraId="68AD7108" w14:textId="77777777" w:rsidR="00F01787" w:rsidRPr="00951A21" w:rsidRDefault="00F01787" w:rsidP="00EB1C75">
            <w:pPr>
              <w:pStyle w:val="ListParagraph"/>
              <w:ind w:left="0"/>
              <w:rPr>
                <w:sz w:val="20"/>
              </w:rPr>
            </w:pPr>
            <w:r>
              <w:rPr>
                <w:sz w:val="20"/>
              </w:rPr>
              <w:t>Discretionary -  as needed</w:t>
            </w:r>
          </w:p>
        </w:tc>
        <w:tc>
          <w:tcPr>
            <w:tcW w:w="3330" w:type="dxa"/>
          </w:tcPr>
          <w:p w14:paraId="68AD7109" w14:textId="77777777" w:rsidR="00F01787" w:rsidRPr="00951A21" w:rsidRDefault="00F01787" w:rsidP="00EB1C75">
            <w:pPr>
              <w:pStyle w:val="ListParagraph"/>
              <w:ind w:left="0"/>
              <w:rPr>
                <w:sz w:val="20"/>
              </w:rPr>
            </w:pPr>
            <w:r>
              <w:rPr>
                <w:sz w:val="20"/>
              </w:rPr>
              <w:t xml:space="preserve">Discretionary -  as needed </w:t>
            </w:r>
          </w:p>
        </w:tc>
      </w:tr>
      <w:tr w:rsidR="00F01787" w:rsidRPr="00951A21" w14:paraId="68AD710E" w14:textId="77777777" w:rsidTr="00EB1C75">
        <w:tc>
          <w:tcPr>
            <w:tcW w:w="1620" w:type="dxa"/>
          </w:tcPr>
          <w:p w14:paraId="68AD710B" w14:textId="77777777" w:rsidR="00F01787" w:rsidRPr="00951A21" w:rsidRDefault="00F01787" w:rsidP="00EB1C75">
            <w:pPr>
              <w:pStyle w:val="ListParagraph"/>
              <w:ind w:left="0"/>
              <w:rPr>
                <w:sz w:val="20"/>
              </w:rPr>
            </w:pPr>
            <w:r>
              <w:rPr>
                <w:sz w:val="20"/>
              </w:rPr>
              <w:t>Agreed Upon Procedures</w:t>
            </w:r>
            <w:r w:rsidRPr="00951A21">
              <w:rPr>
                <w:sz w:val="20"/>
              </w:rPr>
              <w:t xml:space="preserve"> Review</w:t>
            </w:r>
          </w:p>
        </w:tc>
        <w:tc>
          <w:tcPr>
            <w:tcW w:w="3510" w:type="dxa"/>
          </w:tcPr>
          <w:p w14:paraId="68AD710C" w14:textId="77777777" w:rsidR="00F01787" w:rsidRPr="00951A21" w:rsidRDefault="00F01787" w:rsidP="00EB1C75">
            <w:pPr>
              <w:pStyle w:val="ListParagraph"/>
              <w:ind w:left="0"/>
              <w:rPr>
                <w:sz w:val="20"/>
              </w:rPr>
            </w:pPr>
            <w:r>
              <w:rPr>
                <w:sz w:val="20"/>
              </w:rPr>
              <w:t>Discretionary -  as needed</w:t>
            </w:r>
          </w:p>
        </w:tc>
        <w:tc>
          <w:tcPr>
            <w:tcW w:w="3330" w:type="dxa"/>
          </w:tcPr>
          <w:p w14:paraId="68AD710D" w14:textId="77777777" w:rsidR="00F01787" w:rsidRPr="00951A21" w:rsidRDefault="00F01787" w:rsidP="00EB1C75">
            <w:pPr>
              <w:pStyle w:val="ListParagraph"/>
              <w:ind w:left="0"/>
              <w:rPr>
                <w:sz w:val="20"/>
              </w:rPr>
            </w:pPr>
            <w:r>
              <w:rPr>
                <w:sz w:val="20"/>
              </w:rPr>
              <w:t>Discretionary - as needed</w:t>
            </w:r>
          </w:p>
        </w:tc>
      </w:tr>
      <w:tr w:rsidR="00F01787" w:rsidRPr="00951A21" w14:paraId="68AD7112" w14:textId="77777777" w:rsidTr="00EB1C75">
        <w:tc>
          <w:tcPr>
            <w:tcW w:w="1620" w:type="dxa"/>
          </w:tcPr>
          <w:p w14:paraId="68AD710F" w14:textId="77777777" w:rsidR="00F01787" w:rsidRPr="00951A21" w:rsidRDefault="00F01787" w:rsidP="00EB1C75">
            <w:pPr>
              <w:pStyle w:val="ListParagraph"/>
              <w:ind w:left="0"/>
              <w:rPr>
                <w:sz w:val="20"/>
              </w:rPr>
            </w:pPr>
            <w:r>
              <w:rPr>
                <w:sz w:val="20"/>
              </w:rPr>
              <w:t>Targeted  S</w:t>
            </w:r>
            <w:r w:rsidRPr="00951A21">
              <w:rPr>
                <w:sz w:val="20"/>
              </w:rPr>
              <w:t>ite review</w:t>
            </w:r>
          </w:p>
        </w:tc>
        <w:tc>
          <w:tcPr>
            <w:tcW w:w="3510" w:type="dxa"/>
          </w:tcPr>
          <w:p w14:paraId="68AD7110" w14:textId="77777777" w:rsidR="00F01787" w:rsidRPr="00951A21" w:rsidRDefault="00F01787" w:rsidP="00EB1C75">
            <w:pPr>
              <w:pStyle w:val="ListParagraph"/>
              <w:ind w:left="0"/>
              <w:rPr>
                <w:sz w:val="20"/>
              </w:rPr>
            </w:pPr>
            <w:r>
              <w:rPr>
                <w:sz w:val="20"/>
              </w:rPr>
              <w:t>Discretionary – as needed</w:t>
            </w:r>
          </w:p>
        </w:tc>
        <w:tc>
          <w:tcPr>
            <w:tcW w:w="3330" w:type="dxa"/>
          </w:tcPr>
          <w:p w14:paraId="68AD7111" w14:textId="77777777" w:rsidR="00F01787" w:rsidRPr="00951A21" w:rsidRDefault="00F01787" w:rsidP="00EB1C75">
            <w:pPr>
              <w:pStyle w:val="ListParagraph"/>
              <w:ind w:left="0"/>
              <w:rPr>
                <w:sz w:val="20"/>
              </w:rPr>
            </w:pPr>
            <w:r>
              <w:rPr>
                <w:sz w:val="20"/>
              </w:rPr>
              <w:t>Discretionary – as needed</w:t>
            </w:r>
          </w:p>
        </w:tc>
      </w:tr>
    </w:tbl>
    <w:p w14:paraId="68AD7113" w14:textId="77777777" w:rsidR="00F01787" w:rsidRPr="00951A21" w:rsidRDefault="00F01787" w:rsidP="00FB225C">
      <w:pPr>
        <w:pStyle w:val="ListParagraph"/>
        <w:ind w:left="1080"/>
        <w:rPr>
          <w:sz w:val="20"/>
        </w:rPr>
      </w:pPr>
    </w:p>
    <w:p w14:paraId="68AD7114" w14:textId="77777777" w:rsidR="000C7420" w:rsidRDefault="00F01787">
      <w:pPr>
        <w:pStyle w:val="Heading1"/>
        <w:jc w:val="left"/>
        <w:rPr>
          <w:sz w:val="24"/>
          <w:szCs w:val="24"/>
        </w:rPr>
      </w:pPr>
      <w:r>
        <w:br w:type="page"/>
      </w:r>
      <w:bookmarkStart w:id="10" w:name="_Toc263240664"/>
      <w:proofErr w:type="gramStart"/>
      <w:r w:rsidRPr="00863FE6">
        <w:rPr>
          <w:sz w:val="24"/>
          <w:szCs w:val="24"/>
        </w:rPr>
        <w:lastRenderedPageBreak/>
        <w:t>Chapter 3.</w:t>
      </w:r>
      <w:proofErr w:type="gramEnd"/>
      <w:r w:rsidRPr="00863FE6">
        <w:rPr>
          <w:sz w:val="24"/>
          <w:szCs w:val="24"/>
        </w:rPr>
        <w:t xml:space="preserve">  OCRM </w:t>
      </w:r>
      <w:r>
        <w:rPr>
          <w:sz w:val="24"/>
          <w:szCs w:val="24"/>
        </w:rPr>
        <w:t xml:space="preserve">Increased </w:t>
      </w:r>
      <w:r w:rsidRPr="00863FE6">
        <w:rPr>
          <w:sz w:val="24"/>
          <w:szCs w:val="24"/>
        </w:rPr>
        <w:t>Supervision</w:t>
      </w:r>
      <w:r>
        <w:rPr>
          <w:sz w:val="24"/>
          <w:szCs w:val="24"/>
        </w:rPr>
        <w:t xml:space="preserve"> of Lending Partner’s SBA Operations</w:t>
      </w:r>
      <w:bookmarkEnd w:id="10"/>
    </w:p>
    <w:p w14:paraId="68AD7115" w14:textId="77777777" w:rsidR="00F01787" w:rsidRPr="00863FE6" w:rsidRDefault="00F01787" w:rsidP="00A03CD9">
      <w:pPr>
        <w:rPr>
          <w:sz w:val="24"/>
          <w:szCs w:val="24"/>
        </w:rPr>
      </w:pPr>
    </w:p>
    <w:p w14:paraId="68AD7116" w14:textId="77777777" w:rsidR="00F01787" w:rsidRDefault="00F01787">
      <w:pPr>
        <w:pStyle w:val="Heading2"/>
        <w:numPr>
          <w:ilvl w:val="0"/>
          <w:numId w:val="48"/>
        </w:numPr>
        <w:ind w:hanging="720"/>
        <w:rPr>
          <w:szCs w:val="24"/>
        </w:rPr>
      </w:pPr>
      <w:bookmarkStart w:id="11" w:name="_Toc263240665"/>
      <w:r w:rsidRPr="00863FE6">
        <w:rPr>
          <w:szCs w:val="24"/>
        </w:rPr>
        <w:t>Overview and General Policy</w:t>
      </w:r>
      <w:bookmarkEnd w:id="11"/>
    </w:p>
    <w:p w14:paraId="68AD7117" w14:textId="77777777" w:rsidR="00F01787" w:rsidRPr="00863FE6" w:rsidRDefault="00F01787" w:rsidP="005D658D">
      <w:pPr>
        <w:rPr>
          <w:sz w:val="24"/>
          <w:szCs w:val="24"/>
        </w:rPr>
      </w:pPr>
    </w:p>
    <w:p w14:paraId="68AD7118" w14:textId="77777777" w:rsidR="00F01787" w:rsidRPr="00863FE6" w:rsidRDefault="00F01787" w:rsidP="00516EAB">
      <w:pPr>
        <w:numPr>
          <w:ilvl w:val="0"/>
          <w:numId w:val="16"/>
        </w:numPr>
        <w:ind w:left="1440" w:hanging="720"/>
        <w:rPr>
          <w:sz w:val="24"/>
          <w:szCs w:val="24"/>
        </w:rPr>
      </w:pPr>
      <w:r>
        <w:rPr>
          <w:sz w:val="24"/>
          <w:szCs w:val="24"/>
        </w:rPr>
        <w:t xml:space="preserve">Increased </w:t>
      </w:r>
      <w:r w:rsidRPr="00863FE6">
        <w:rPr>
          <w:sz w:val="24"/>
          <w:szCs w:val="24"/>
        </w:rPr>
        <w:t>Supervis</w:t>
      </w:r>
      <w:r>
        <w:rPr>
          <w:sz w:val="24"/>
          <w:szCs w:val="24"/>
        </w:rPr>
        <w:t>ion</w:t>
      </w:r>
      <w:r w:rsidRPr="00863FE6">
        <w:rPr>
          <w:sz w:val="24"/>
          <w:szCs w:val="24"/>
        </w:rPr>
        <w:t xml:space="preserve"> </w:t>
      </w:r>
      <w:r>
        <w:rPr>
          <w:sz w:val="24"/>
          <w:szCs w:val="24"/>
        </w:rPr>
        <w:t xml:space="preserve">of SBA operations </w:t>
      </w:r>
      <w:r w:rsidR="0086048B">
        <w:rPr>
          <w:sz w:val="24"/>
          <w:szCs w:val="24"/>
        </w:rPr>
        <w:t xml:space="preserve">may be </w:t>
      </w:r>
      <w:r w:rsidRPr="00863FE6">
        <w:rPr>
          <w:sz w:val="24"/>
          <w:szCs w:val="24"/>
        </w:rPr>
        <w:t>applicable when</w:t>
      </w:r>
      <w:r>
        <w:rPr>
          <w:sz w:val="24"/>
          <w:szCs w:val="24"/>
        </w:rPr>
        <w:t>, for example</w:t>
      </w:r>
      <w:r w:rsidRPr="00863FE6">
        <w:rPr>
          <w:sz w:val="24"/>
          <w:szCs w:val="24"/>
        </w:rPr>
        <w:t>:</w:t>
      </w:r>
    </w:p>
    <w:p w14:paraId="68AD7119" w14:textId="77777777" w:rsidR="00F01787" w:rsidRPr="00863FE6" w:rsidRDefault="00F01787" w:rsidP="00E015AE">
      <w:pPr>
        <w:ind w:left="1440"/>
        <w:rPr>
          <w:sz w:val="24"/>
          <w:szCs w:val="24"/>
        </w:rPr>
      </w:pPr>
    </w:p>
    <w:p w14:paraId="68AD711A" w14:textId="77777777" w:rsidR="00F01787" w:rsidRPr="00863FE6" w:rsidRDefault="00F01787" w:rsidP="00516EAB">
      <w:pPr>
        <w:numPr>
          <w:ilvl w:val="2"/>
          <w:numId w:val="16"/>
        </w:numPr>
        <w:rPr>
          <w:sz w:val="24"/>
          <w:szCs w:val="24"/>
        </w:rPr>
      </w:pPr>
      <w:r>
        <w:rPr>
          <w:sz w:val="24"/>
          <w:szCs w:val="24"/>
        </w:rPr>
        <w:t>M</w:t>
      </w:r>
      <w:r w:rsidRPr="00863FE6">
        <w:rPr>
          <w:sz w:val="24"/>
          <w:szCs w:val="24"/>
        </w:rPr>
        <w:t>onitoring identifies weakness</w:t>
      </w:r>
      <w:r>
        <w:rPr>
          <w:sz w:val="24"/>
          <w:szCs w:val="24"/>
        </w:rPr>
        <w:t xml:space="preserve"> or higher lender risk level</w:t>
      </w:r>
      <w:r w:rsidRPr="00863FE6">
        <w:rPr>
          <w:sz w:val="24"/>
          <w:szCs w:val="24"/>
        </w:rPr>
        <w:t>;</w:t>
      </w:r>
    </w:p>
    <w:p w14:paraId="68AD711B" w14:textId="77777777" w:rsidR="00F01787" w:rsidRPr="00863FE6" w:rsidRDefault="00F01787" w:rsidP="00E015AE">
      <w:pPr>
        <w:ind w:left="2160"/>
        <w:rPr>
          <w:sz w:val="24"/>
          <w:szCs w:val="24"/>
        </w:rPr>
      </w:pPr>
    </w:p>
    <w:p w14:paraId="68AD711C" w14:textId="77777777" w:rsidR="00F01787" w:rsidRPr="00863FE6" w:rsidRDefault="00F01787" w:rsidP="00516EAB">
      <w:pPr>
        <w:numPr>
          <w:ilvl w:val="2"/>
          <w:numId w:val="16"/>
        </w:numPr>
        <w:rPr>
          <w:sz w:val="24"/>
          <w:szCs w:val="24"/>
        </w:rPr>
      </w:pPr>
      <w:r>
        <w:rPr>
          <w:sz w:val="24"/>
          <w:szCs w:val="24"/>
        </w:rPr>
        <w:t>M</w:t>
      </w:r>
      <w:r w:rsidRPr="00863FE6">
        <w:rPr>
          <w:sz w:val="24"/>
          <w:szCs w:val="24"/>
        </w:rPr>
        <w:t xml:space="preserve">odification of </w:t>
      </w:r>
      <w:r w:rsidR="00D70410">
        <w:rPr>
          <w:sz w:val="24"/>
          <w:szCs w:val="24"/>
        </w:rPr>
        <w:t xml:space="preserve">Lending Partner </w:t>
      </w:r>
      <w:r>
        <w:rPr>
          <w:sz w:val="24"/>
          <w:szCs w:val="24"/>
        </w:rPr>
        <w:t xml:space="preserve">conduct </w:t>
      </w:r>
      <w:r w:rsidRPr="00863FE6">
        <w:rPr>
          <w:sz w:val="24"/>
          <w:szCs w:val="24"/>
        </w:rPr>
        <w:t>or processes is necessary</w:t>
      </w:r>
      <w:r w:rsidR="0086048B">
        <w:rPr>
          <w:sz w:val="24"/>
          <w:szCs w:val="24"/>
        </w:rPr>
        <w:t>, as determined by SBA (e.g., to avoid unnecessary losses)</w:t>
      </w:r>
      <w:r w:rsidRPr="00863FE6">
        <w:rPr>
          <w:sz w:val="24"/>
          <w:szCs w:val="24"/>
        </w:rPr>
        <w:t>;</w:t>
      </w:r>
    </w:p>
    <w:p w14:paraId="68AD711D" w14:textId="77777777" w:rsidR="00F01787" w:rsidRPr="00863FE6" w:rsidRDefault="00F01787" w:rsidP="00E015AE">
      <w:pPr>
        <w:ind w:left="2160"/>
        <w:rPr>
          <w:sz w:val="24"/>
          <w:szCs w:val="24"/>
        </w:rPr>
      </w:pPr>
    </w:p>
    <w:p w14:paraId="68AD711E" w14:textId="77777777" w:rsidR="00F01787" w:rsidRPr="00863FE6" w:rsidRDefault="00F01787" w:rsidP="00516EAB">
      <w:pPr>
        <w:numPr>
          <w:ilvl w:val="2"/>
          <w:numId w:val="16"/>
        </w:numPr>
        <w:rPr>
          <w:sz w:val="24"/>
          <w:szCs w:val="24"/>
        </w:rPr>
      </w:pPr>
      <w:r>
        <w:rPr>
          <w:sz w:val="24"/>
          <w:szCs w:val="24"/>
        </w:rPr>
        <w:t>S</w:t>
      </w:r>
      <w:r w:rsidRPr="00863FE6">
        <w:rPr>
          <w:sz w:val="24"/>
          <w:szCs w:val="24"/>
        </w:rPr>
        <w:t xml:space="preserve">olution requires written commitment from the </w:t>
      </w:r>
      <w:r>
        <w:rPr>
          <w:sz w:val="24"/>
          <w:szCs w:val="24"/>
        </w:rPr>
        <w:t>Board of Directors (</w:t>
      </w:r>
      <w:r w:rsidRPr="00863FE6">
        <w:rPr>
          <w:sz w:val="24"/>
          <w:szCs w:val="24"/>
        </w:rPr>
        <w:t>BOD</w:t>
      </w:r>
      <w:r>
        <w:rPr>
          <w:sz w:val="24"/>
          <w:szCs w:val="24"/>
        </w:rPr>
        <w:t>)</w:t>
      </w:r>
      <w:r w:rsidRPr="00863FE6">
        <w:rPr>
          <w:sz w:val="24"/>
          <w:szCs w:val="24"/>
        </w:rPr>
        <w:t xml:space="preserve"> or SBA department management regarding its corrective action plan; </w:t>
      </w:r>
      <w:r w:rsidR="008D4E10">
        <w:rPr>
          <w:sz w:val="24"/>
          <w:szCs w:val="24"/>
        </w:rPr>
        <w:t>and/or</w:t>
      </w:r>
    </w:p>
    <w:p w14:paraId="68AD711F" w14:textId="77777777" w:rsidR="00F01787" w:rsidRPr="00863FE6" w:rsidRDefault="00F01787" w:rsidP="00E63F13">
      <w:pPr>
        <w:pStyle w:val="ListParagraph"/>
        <w:rPr>
          <w:sz w:val="24"/>
          <w:szCs w:val="24"/>
        </w:rPr>
      </w:pPr>
    </w:p>
    <w:p w14:paraId="68AD7120" w14:textId="77777777" w:rsidR="00F01787" w:rsidRPr="00863FE6" w:rsidRDefault="00F01787" w:rsidP="00516EAB">
      <w:pPr>
        <w:numPr>
          <w:ilvl w:val="2"/>
          <w:numId w:val="16"/>
        </w:numPr>
        <w:rPr>
          <w:sz w:val="24"/>
          <w:szCs w:val="24"/>
        </w:rPr>
      </w:pPr>
      <w:r>
        <w:rPr>
          <w:sz w:val="24"/>
          <w:szCs w:val="24"/>
        </w:rPr>
        <w:t>M</w:t>
      </w:r>
      <w:r w:rsidRPr="00863FE6">
        <w:rPr>
          <w:sz w:val="24"/>
          <w:szCs w:val="24"/>
        </w:rPr>
        <w:t xml:space="preserve">anagement and/or BOD </w:t>
      </w:r>
      <w:r w:rsidR="001208A9" w:rsidRPr="00863FE6">
        <w:rPr>
          <w:sz w:val="24"/>
          <w:szCs w:val="24"/>
        </w:rPr>
        <w:t>demonstrate</w:t>
      </w:r>
      <w:r w:rsidRPr="00863FE6">
        <w:rPr>
          <w:sz w:val="24"/>
          <w:szCs w:val="24"/>
        </w:rPr>
        <w:t xml:space="preserve"> willingness to implement its corrective action plan</w:t>
      </w:r>
      <w:r w:rsidR="00EC5C8F">
        <w:rPr>
          <w:sz w:val="24"/>
          <w:szCs w:val="24"/>
        </w:rPr>
        <w:t>.</w:t>
      </w:r>
      <w:r w:rsidRPr="00863FE6">
        <w:rPr>
          <w:sz w:val="24"/>
          <w:szCs w:val="24"/>
        </w:rPr>
        <w:t xml:space="preserve"> </w:t>
      </w:r>
    </w:p>
    <w:p w14:paraId="68AD7121" w14:textId="77777777" w:rsidR="00F01787" w:rsidRPr="00863FE6" w:rsidRDefault="00F01787" w:rsidP="005D658D">
      <w:pPr>
        <w:rPr>
          <w:sz w:val="24"/>
          <w:szCs w:val="24"/>
        </w:rPr>
      </w:pPr>
    </w:p>
    <w:p w14:paraId="68AD7122" w14:textId="77777777" w:rsidR="00F01787" w:rsidRPr="00863FE6" w:rsidRDefault="00F01787" w:rsidP="00A03CD9">
      <w:pPr>
        <w:pStyle w:val="Heading2"/>
        <w:keepLines/>
        <w:numPr>
          <w:ilvl w:val="0"/>
          <w:numId w:val="48"/>
        </w:numPr>
        <w:ind w:hanging="720"/>
        <w:rPr>
          <w:szCs w:val="24"/>
        </w:rPr>
      </w:pPr>
      <w:bookmarkStart w:id="12" w:name="_Toc263240666"/>
      <w:r w:rsidRPr="00863FE6">
        <w:rPr>
          <w:szCs w:val="24"/>
        </w:rPr>
        <w:t xml:space="preserve">Determining </w:t>
      </w:r>
      <w:r>
        <w:rPr>
          <w:szCs w:val="24"/>
        </w:rPr>
        <w:t xml:space="preserve">Level of Increased </w:t>
      </w:r>
      <w:r w:rsidRPr="00863FE6">
        <w:rPr>
          <w:szCs w:val="24"/>
        </w:rPr>
        <w:t>Supervision</w:t>
      </w:r>
      <w:bookmarkEnd w:id="12"/>
    </w:p>
    <w:p w14:paraId="68AD7123" w14:textId="77777777" w:rsidR="00F01787" w:rsidRPr="00863FE6" w:rsidRDefault="00F01787" w:rsidP="008243FB">
      <w:pPr>
        <w:rPr>
          <w:sz w:val="24"/>
          <w:szCs w:val="24"/>
        </w:rPr>
      </w:pPr>
    </w:p>
    <w:p w14:paraId="68AD7124" w14:textId="77777777" w:rsidR="00F01787" w:rsidRPr="00863FE6" w:rsidRDefault="008A6449" w:rsidP="000A2531">
      <w:pPr>
        <w:numPr>
          <w:ilvl w:val="0"/>
          <w:numId w:val="10"/>
        </w:numPr>
        <w:ind w:left="1440" w:hanging="720"/>
        <w:rPr>
          <w:sz w:val="24"/>
          <w:szCs w:val="24"/>
        </w:rPr>
      </w:pPr>
      <w:r>
        <w:rPr>
          <w:sz w:val="24"/>
          <w:szCs w:val="24"/>
        </w:rPr>
        <w:t>Supervisory responses are t</w:t>
      </w:r>
      <w:r w:rsidR="00F01787" w:rsidRPr="00863FE6">
        <w:rPr>
          <w:sz w:val="24"/>
          <w:szCs w:val="24"/>
        </w:rPr>
        <w:t xml:space="preserve">ailored to </w:t>
      </w:r>
      <w:r w:rsidR="004C2B56">
        <w:rPr>
          <w:sz w:val="24"/>
          <w:szCs w:val="24"/>
        </w:rPr>
        <w:t>L</w:t>
      </w:r>
      <w:r w:rsidR="00F01787" w:rsidRPr="00863FE6">
        <w:rPr>
          <w:sz w:val="24"/>
          <w:szCs w:val="24"/>
        </w:rPr>
        <w:t xml:space="preserve">ending </w:t>
      </w:r>
      <w:r w:rsidR="004C2B56">
        <w:rPr>
          <w:sz w:val="24"/>
          <w:szCs w:val="24"/>
        </w:rPr>
        <w:t>P</w:t>
      </w:r>
      <w:r w:rsidR="00F01787" w:rsidRPr="00863FE6">
        <w:rPr>
          <w:sz w:val="24"/>
          <w:szCs w:val="24"/>
        </w:rPr>
        <w:t>artner</w:t>
      </w:r>
      <w:r>
        <w:rPr>
          <w:sz w:val="24"/>
          <w:szCs w:val="24"/>
        </w:rPr>
        <w:t xml:space="preserve"> responses</w:t>
      </w:r>
      <w:r w:rsidR="00F01787" w:rsidRPr="00863FE6">
        <w:rPr>
          <w:sz w:val="24"/>
          <w:szCs w:val="24"/>
        </w:rPr>
        <w:t xml:space="preserve"> and issues observed</w:t>
      </w:r>
      <w:r w:rsidR="00F01787">
        <w:rPr>
          <w:sz w:val="24"/>
          <w:szCs w:val="24"/>
        </w:rPr>
        <w:t xml:space="preserve">, and may be conducted by application of multiple types of </w:t>
      </w:r>
      <w:r w:rsidR="00D91933">
        <w:rPr>
          <w:sz w:val="24"/>
          <w:szCs w:val="24"/>
        </w:rPr>
        <w:t xml:space="preserve">increased </w:t>
      </w:r>
      <w:r w:rsidR="00F01787">
        <w:rPr>
          <w:sz w:val="24"/>
          <w:szCs w:val="24"/>
        </w:rPr>
        <w:t xml:space="preserve">supervision concurrently.  </w:t>
      </w:r>
      <w:r>
        <w:rPr>
          <w:sz w:val="24"/>
          <w:szCs w:val="24"/>
        </w:rPr>
        <w:t>Supervisory responses are d</w:t>
      </w:r>
      <w:r w:rsidR="00F01787">
        <w:rPr>
          <w:sz w:val="24"/>
          <w:szCs w:val="24"/>
        </w:rPr>
        <w:t xml:space="preserve">esigned to improve or modify </w:t>
      </w:r>
      <w:r w:rsidR="00D70410">
        <w:rPr>
          <w:sz w:val="24"/>
          <w:szCs w:val="24"/>
        </w:rPr>
        <w:t xml:space="preserve">Lending Partner </w:t>
      </w:r>
      <w:r w:rsidR="00F01787" w:rsidRPr="00863FE6">
        <w:rPr>
          <w:sz w:val="24"/>
          <w:szCs w:val="24"/>
        </w:rPr>
        <w:t>p</w:t>
      </w:r>
      <w:r w:rsidR="00F01787">
        <w:rPr>
          <w:sz w:val="24"/>
          <w:szCs w:val="24"/>
        </w:rPr>
        <w:t xml:space="preserve">erformance (numerical or </w:t>
      </w:r>
      <w:r w:rsidR="00D91933">
        <w:rPr>
          <w:sz w:val="24"/>
          <w:szCs w:val="24"/>
        </w:rPr>
        <w:t>qualitative improvement</w:t>
      </w:r>
      <w:r w:rsidR="00F01787">
        <w:rPr>
          <w:sz w:val="24"/>
          <w:szCs w:val="24"/>
        </w:rPr>
        <w:t xml:space="preserve">) </w:t>
      </w:r>
      <w:r w:rsidR="00F01787" w:rsidRPr="00863FE6">
        <w:rPr>
          <w:sz w:val="24"/>
          <w:szCs w:val="24"/>
        </w:rPr>
        <w:t xml:space="preserve">so as to conform to SBA Loan Program Requirements. </w:t>
      </w:r>
    </w:p>
    <w:p w14:paraId="68AD7125" w14:textId="77777777" w:rsidR="00F01787" w:rsidRPr="00863FE6" w:rsidRDefault="00F01787" w:rsidP="005D658D">
      <w:pPr>
        <w:pStyle w:val="ListParagraph"/>
        <w:rPr>
          <w:sz w:val="24"/>
          <w:szCs w:val="24"/>
        </w:rPr>
      </w:pPr>
    </w:p>
    <w:p w14:paraId="68AD7126" w14:textId="77777777" w:rsidR="00F01787" w:rsidRPr="00863FE6" w:rsidRDefault="00F01787" w:rsidP="00516EAB">
      <w:pPr>
        <w:numPr>
          <w:ilvl w:val="0"/>
          <w:numId w:val="10"/>
        </w:numPr>
        <w:ind w:left="1440" w:hanging="720"/>
        <w:rPr>
          <w:sz w:val="24"/>
          <w:szCs w:val="24"/>
        </w:rPr>
      </w:pPr>
      <w:r w:rsidRPr="00863FE6">
        <w:rPr>
          <w:sz w:val="24"/>
          <w:szCs w:val="24"/>
        </w:rPr>
        <w:t>Factors</w:t>
      </w:r>
      <w:r w:rsidR="0086048B">
        <w:rPr>
          <w:sz w:val="24"/>
          <w:szCs w:val="24"/>
        </w:rPr>
        <w:t xml:space="preserve"> (as considered by SBA based on expertise, judgment, and discretion)</w:t>
      </w:r>
    </w:p>
    <w:p w14:paraId="68AD7127" w14:textId="77777777" w:rsidR="00F01787" w:rsidRPr="00863FE6" w:rsidRDefault="00F01787" w:rsidP="00E015AE">
      <w:pPr>
        <w:ind w:left="2160"/>
        <w:rPr>
          <w:sz w:val="24"/>
          <w:szCs w:val="24"/>
        </w:rPr>
      </w:pPr>
    </w:p>
    <w:p w14:paraId="68AD7128" w14:textId="77777777" w:rsidR="00D91933" w:rsidRDefault="00F01787" w:rsidP="00516EAB">
      <w:pPr>
        <w:numPr>
          <w:ilvl w:val="2"/>
          <w:numId w:val="10"/>
        </w:numPr>
        <w:rPr>
          <w:sz w:val="24"/>
          <w:szCs w:val="24"/>
        </w:rPr>
      </w:pPr>
      <w:r w:rsidRPr="00863FE6">
        <w:rPr>
          <w:sz w:val="24"/>
          <w:szCs w:val="24"/>
        </w:rPr>
        <w:t xml:space="preserve"> Nature, extent and severity of problems and weaknesses</w:t>
      </w:r>
      <w:r w:rsidR="00D91933">
        <w:rPr>
          <w:sz w:val="24"/>
          <w:szCs w:val="24"/>
        </w:rPr>
        <w:t xml:space="preserve"> </w:t>
      </w:r>
    </w:p>
    <w:p w14:paraId="68AD7129" w14:textId="77777777" w:rsidR="00F01787" w:rsidRPr="00863FE6" w:rsidRDefault="00D91933" w:rsidP="00D91933">
      <w:pPr>
        <w:ind w:left="2160"/>
        <w:rPr>
          <w:sz w:val="24"/>
          <w:szCs w:val="24"/>
        </w:rPr>
      </w:pPr>
      <w:r>
        <w:rPr>
          <w:sz w:val="24"/>
          <w:szCs w:val="24"/>
        </w:rPr>
        <w:t>(</w:t>
      </w:r>
      <w:proofErr w:type="gramStart"/>
      <w:r>
        <w:rPr>
          <w:sz w:val="24"/>
          <w:szCs w:val="24"/>
        </w:rPr>
        <w:t>may</w:t>
      </w:r>
      <w:proofErr w:type="gramEnd"/>
      <w:r>
        <w:rPr>
          <w:sz w:val="24"/>
          <w:szCs w:val="24"/>
        </w:rPr>
        <w:t xml:space="preserve"> include consideration of dollar magnitude of risk)</w:t>
      </w:r>
      <w:r w:rsidR="00F01787" w:rsidRPr="00863FE6">
        <w:rPr>
          <w:sz w:val="24"/>
          <w:szCs w:val="24"/>
        </w:rPr>
        <w:t>;</w:t>
      </w:r>
    </w:p>
    <w:p w14:paraId="68AD712A" w14:textId="77777777" w:rsidR="00F01787" w:rsidRPr="00863FE6" w:rsidRDefault="00F01787" w:rsidP="00E015AE">
      <w:pPr>
        <w:ind w:left="2160"/>
        <w:rPr>
          <w:sz w:val="24"/>
          <w:szCs w:val="24"/>
        </w:rPr>
      </w:pPr>
    </w:p>
    <w:p w14:paraId="68AD712B" w14:textId="77777777" w:rsidR="00F01787" w:rsidRPr="00863FE6" w:rsidRDefault="00F01787" w:rsidP="00516EAB">
      <w:pPr>
        <w:numPr>
          <w:ilvl w:val="2"/>
          <w:numId w:val="10"/>
        </w:numPr>
        <w:rPr>
          <w:sz w:val="24"/>
          <w:szCs w:val="24"/>
        </w:rPr>
      </w:pPr>
      <w:r w:rsidRPr="00863FE6">
        <w:rPr>
          <w:sz w:val="24"/>
          <w:szCs w:val="24"/>
        </w:rPr>
        <w:t xml:space="preserve">Condition of the SBA loan portfolio (both current and projected); </w:t>
      </w:r>
    </w:p>
    <w:p w14:paraId="68AD712C" w14:textId="77777777" w:rsidR="00F01787" w:rsidRPr="00863FE6" w:rsidRDefault="00F01787" w:rsidP="00E015AE">
      <w:pPr>
        <w:ind w:left="2160"/>
        <w:rPr>
          <w:sz w:val="24"/>
          <w:szCs w:val="24"/>
        </w:rPr>
      </w:pPr>
    </w:p>
    <w:p w14:paraId="68AD712D" w14:textId="77777777" w:rsidR="00F01787" w:rsidRPr="00863FE6" w:rsidRDefault="00F01787" w:rsidP="00516EAB">
      <w:pPr>
        <w:numPr>
          <w:ilvl w:val="2"/>
          <w:numId w:val="10"/>
        </w:numPr>
        <w:rPr>
          <w:sz w:val="24"/>
          <w:szCs w:val="24"/>
        </w:rPr>
      </w:pPr>
      <w:r w:rsidRPr="00863FE6">
        <w:rPr>
          <w:sz w:val="24"/>
          <w:szCs w:val="24"/>
        </w:rPr>
        <w:t xml:space="preserve">Ability of the </w:t>
      </w:r>
      <w:r w:rsidR="004C2B56">
        <w:rPr>
          <w:sz w:val="24"/>
          <w:szCs w:val="24"/>
        </w:rPr>
        <w:t>L</w:t>
      </w:r>
      <w:r w:rsidRPr="00863FE6">
        <w:rPr>
          <w:sz w:val="24"/>
          <w:szCs w:val="24"/>
        </w:rPr>
        <w:t xml:space="preserve">ending </w:t>
      </w:r>
      <w:r w:rsidR="004C2B56">
        <w:rPr>
          <w:sz w:val="24"/>
          <w:szCs w:val="24"/>
        </w:rPr>
        <w:t>P</w:t>
      </w:r>
      <w:r w:rsidRPr="00863FE6">
        <w:rPr>
          <w:sz w:val="24"/>
          <w:szCs w:val="24"/>
        </w:rPr>
        <w:t>artner to correct in a timely manner</w:t>
      </w:r>
      <w:r>
        <w:rPr>
          <w:sz w:val="24"/>
          <w:szCs w:val="24"/>
        </w:rPr>
        <w:t>; and</w:t>
      </w:r>
    </w:p>
    <w:p w14:paraId="68AD712E" w14:textId="77777777" w:rsidR="00F01787" w:rsidRPr="00863FE6" w:rsidRDefault="00F01787" w:rsidP="00E015AE">
      <w:pPr>
        <w:ind w:left="2160"/>
        <w:rPr>
          <w:sz w:val="24"/>
          <w:szCs w:val="24"/>
        </w:rPr>
      </w:pPr>
    </w:p>
    <w:p w14:paraId="68AD712F" w14:textId="77777777" w:rsidR="00F01787" w:rsidRPr="00863FE6" w:rsidRDefault="00F01787" w:rsidP="00516EAB">
      <w:pPr>
        <w:numPr>
          <w:ilvl w:val="2"/>
          <w:numId w:val="10"/>
        </w:numPr>
        <w:rPr>
          <w:sz w:val="24"/>
          <w:szCs w:val="24"/>
        </w:rPr>
      </w:pPr>
      <w:r w:rsidRPr="00863FE6">
        <w:rPr>
          <w:sz w:val="24"/>
          <w:szCs w:val="24"/>
        </w:rPr>
        <w:t xml:space="preserve">Level of BOD and </w:t>
      </w:r>
      <w:r w:rsidR="008D4E10">
        <w:rPr>
          <w:sz w:val="24"/>
          <w:szCs w:val="24"/>
        </w:rPr>
        <w:t xml:space="preserve">management </w:t>
      </w:r>
      <w:r w:rsidRPr="00863FE6">
        <w:rPr>
          <w:sz w:val="24"/>
          <w:szCs w:val="24"/>
        </w:rPr>
        <w:t xml:space="preserve">commitment to correct the identified problems and weaknesses within an appropriate time frame.  </w:t>
      </w:r>
    </w:p>
    <w:p w14:paraId="68AD7130" w14:textId="77777777" w:rsidR="00F01787" w:rsidRDefault="00F01787" w:rsidP="008243FB">
      <w:pPr>
        <w:ind w:left="2160"/>
        <w:rPr>
          <w:sz w:val="24"/>
          <w:szCs w:val="24"/>
        </w:rPr>
      </w:pPr>
    </w:p>
    <w:p w14:paraId="68AD7131" w14:textId="77777777" w:rsidR="000C7420" w:rsidRDefault="00F01787">
      <w:pPr>
        <w:numPr>
          <w:ilvl w:val="2"/>
          <w:numId w:val="10"/>
        </w:numPr>
        <w:rPr>
          <w:sz w:val="24"/>
          <w:szCs w:val="24"/>
        </w:rPr>
      </w:pPr>
      <w:r w:rsidRPr="00863FE6">
        <w:rPr>
          <w:sz w:val="24"/>
          <w:szCs w:val="24"/>
        </w:rPr>
        <w:t xml:space="preserve">Response of the </w:t>
      </w:r>
      <w:r w:rsidR="004C2B56">
        <w:rPr>
          <w:sz w:val="24"/>
          <w:szCs w:val="24"/>
        </w:rPr>
        <w:t>L</w:t>
      </w:r>
      <w:r w:rsidRPr="00863FE6">
        <w:rPr>
          <w:sz w:val="24"/>
          <w:szCs w:val="24"/>
        </w:rPr>
        <w:t xml:space="preserve">ending </w:t>
      </w:r>
      <w:r w:rsidR="004C2B56">
        <w:rPr>
          <w:sz w:val="24"/>
          <w:szCs w:val="24"/>
        </w:rPr>
        <w:t>P</w:t>
      </w:r>
      <w:r w:rsidRPr="00863FE6">
        <w:rPr>
          <w:sz w:val="24"/>
          <w:szCs w:val="24"/>
        </w:rPr>
        <w:t>artner is</w:t>
      </w:r>
      <w:r w:rsidR="008A6449">
        <w:rPr>
          <w:sz w:val="24"/>
          <w:szCs w:val="24"/>
        </w:rPr>
        <w:t xml:space="preserve"> also</w:t>
      </w:r>
      <w:r w:rsidRPr="00863FE6">
        <w:rPr>
          <w:sz w:val="24"/>
          <w:szCs w:val="24"/>
        </w:rPr>
        <w:t xml:space="preserve"> an important factor in determining </w:t>
      </w:r>
      <w:r>
        <w:rPr>
          <w:sz w:val="24"/>
          <w:szCs w:val="24"/>
        </w:rPr>
        <w:t xml:space="preserve">which </w:t>
      </w:r>
      <w:r w:rsidR="006C252B">
        <w:rPr>
          <w:sz w:val="24"/>
          <w:szCs w:val="24"/>
        </w:rPr>
        <w:t xml:space="preserve">type of </w:t>
      </w:r>
      <w:r>
        <w:rPr>
          <w:sz w:val="24"/>
          <w:szCs w:val="24"/>
        </w:rPr>
        <w:t xml:space="preserve">increased supervision should be undertaken or </w:t>
      </w:r>
      <w:r w:rsidRPr="00863FE6">
        <w:rPr>
          <w:sz w:val="24"/>
          <w:szCs w:val="24"/>
        </w:rPr>
        <w:t xml:space="preserve">whether SBA will take enforcement action and the severity of that action.  </w:t>
      </w:r>
    </w:p>
    <w:p w14:paraId="68AD7132" w14:textId="77777777" w:rsidR="00F01787" w:rsidRPr="00863FE6" w:rsidRDefault="00F01787" w:rsidP="008243FB">
      <w:pPr>
        <w:ind w:left="2340"/>
        <w:rPr>
          <w:sz w:val="24"/>
          <w:szCs w:val="24"/>
        </w:rPr>
      </w:pPr>
    </w:p>
    <w:p w14:paraId="68AD7133" w14:textId="77777777" w:rsidR="00F01787" w:rsidRPr="00863FE6" w:rsidRDefault="008A6449" w:rsidP="00965A12">
      <w:pPr>
        <w:numPr>
          <w:ilvl w:val="0"/>
          <w:numId w:val="10"/>
        </w:numPr>
        <w:ind w:left="1440" w:hanging="720"/>
        <w:rPr>
          <w:sz w:val="24"/>
          <w:szCs w:val="24"/>
        </w:rPr>
      </w:pPr>
      <w:r>
        <w:rPr>
          <w:sz w:val="24"/>
          <w:szCs w:val="24"/>
        </w:rPr>
        <w:t xml:space="preserve">Evidence </w:t>
      </w:r>
      <w:r w:rsidR="00F01787" w:rsidRPr="00863FE6">
        <w:rPr>
          <w:sz w:val="24"/>
          <w:szCs w:val="24"/>
        </w:rPr>
        <w:t xml:space="preserve">of </w:t>
      </w:r>
      <w:r w:rsidR="00F01787">
        <w:rPr>
          <w:sz w:val="24"/>
          <w:szCs w:val="24"/>
        </w:rPr>
        <w:t>increased supervision</w:t>
      </w:r>
      <w:r w:rsidR="00E53566">
        <w:rPr>
          <w:sz w:val="24"/>
          <w:szCs w:val="24"/>
        </w:rPr>
        <w:t xml:space="preserve"> conducted</w:t>
      </w:r>
      <w:r w:rsidR="00F01787">
        <w:rPr>
          <w:sz w:val="24"/>
          <w:szCs w:val="24"/>
        </w:rPr>
        <w:t xml:space="preserve">, </w:t>
      </w:r>
      <w:r w:rsidR="006C252B">
        <w:rPr>
          <w:sz w:val="24"/>
          <w:szCs w:val="24"/>
        </w:rPr>
        <w:t xml:space="preserve">any </w:t>
      </w:r>
      <w:r w:rsidR="00F01787" w:rsidRPr="00863FE6">
        <w:rPr>
          <w:sz w:val="24"/>
          <w:szCs w:val="24"/>
        </w:rPr>
        <w:t>earlier enforcement actions, failure to comply</w:t>
      </w:r>
      <w:r w:rsidR="00E53566">
        <w:rPr>
          <w:sz w:val="24"/>
          <w:szCs w:val="24"/>
        </w:rPr>
        <w:t xml:space="preserve"> with the increased supervision or earlier enforcement action</w:t>
      </w:r>
      <w:r w:rsidR="00F01787" w:rsidRPr="00863FE6">
        <w:rPr>
          <w:sz w:val="24"/>
          <w:szCs w:val="24"/>
        </w:rPr>
        <w:t xml:space="preserve">, </w:t>
      </w:r>
      <w:r w:rsidR="00F01787" w:rsidRPr="00863FE6">
        <w:rPr>
          <w:sz w:val="24"/>
          <w:szCs w:val="24"/>
        </w:rPr>
        <w:lastRenderedPageBreak/>
        <w:t xml:space="preserve">and the consequences for the </w:t>
      </w:r>
      <w:r w:rsidR="004C2B56">
        <w:rPr>
          <w:sz w:val="24"/>
          <w:szCs w:val="24"/>
        </w:rPr>
        <w:t>L</w:t>
      </w:r>
      <w:r w:rsidR="00F01787" w:rsidRPr="00863FE6">
        <w:rPr>
          <w:sz w:val="24"/>
          <w:szCs w:val="24"/>
        </w:rPr>
        <w:t xml:space="preserve">ending </w:t>
      </w:r>
      <w:r w:rsidR="004C2B56">
        <w:rPr>
          <w:sz w:val="24"/>
          <w:szCs w:val="24"/>
        </w:rPr>
        <w:t>P</w:t>
      </w:r>
      <w:r w:rsidR="00F01787" w:rsidRPr="00863FE6">
        <w:rPr>
          <w:sz w:val="24"/>
          <w:szCs w:val="24"/>
        </w:rPr>
        <w:t>artner</w:t>
      </w:r>
      <w:r w:rsidR="00B8131D">
        <w:rPr>
          <w:sz w:val="24"/>
          <w:szCs w:val="24"/>
        </w:rPr>
        <w:t xml:space="preserve"> of the failure to comply</w:t>
      </w:r>
      <w:r w:rsidR="00F01787">
        <w:rPr>
          <w:sz w:val="24"/>
          <w:szCs w:val="24"/>
        </w:rPr>
        <w:t xml:space="preserve"> </w:t>
      </w:r>
      <w:r w:rsidR="00F01787" w:rsidRPr="00863FE6">
        <w:rPr>
          <w:sz w:val="24"/>
          <w:szCs w:val="24"/>
        </w:rPr>
        <w:t>is an important part of establishing the record for more sever</w:t>
      </w:r>
      <w:r w:rsidR="00F01787">
        <w:rPr>
          <w:sz w:val="24"/>
          <w:szCs w:val="24"/>
        </w:rPr>
        <w:t>e</w:t>
      </w:r>
      <w:r w:rsidR="00F01787" w:rsidRPr="00863FE6">
        <w:rPr>
          <w:sz w:val="24"/>
          <w:szCs w:val="24"/>
        </w:rPr>
        <w:t xml:space="preserve"> subsequent actions.  </w:t>
      </w:r>
    </w:p>
    <w:p w14:paraId="68AD7134" w14:textId="77777777" w:rsidR="00F01787" w:rsidRPr="00863FE6" w:rsidRDefault="00F01787" w:rsidP="005D658D">
      <w:pPr>
        <w:rPr>
          <w:sz w:val="24"/>
          <w:szCs w:val="24"/>
        </w:rPr>
      </w:pPr>
    </w:p>
    <w:p w14:paraId="68AD7135" w14:textId="77777777" w:rsidR="00F01787" w:rsidRDefault="00F01787" w:rsidP="00A03CD9">
      <w:pPr>
        <w:pStyle w:val="Heading2"/>
        <w:keepLines/>
        <w:numPr>
          <w:ilvl w:val="0"/>
          <w:numId w:val="48"/>
        </w:numPr>
        <w:ind w:hanging="720"/>
        <w:rPr>
          <w:szCs w:val="24"/>
        </w:rPr>
      </w:pPr>
      <w:bookmarkStart w:id="13" w:name="_Toc263240667"/>
      <w:r w:rsidRPr="00863FE6">
        <w:rPr>
          <w:szCs w:val="24"/>
        </w:rPr>
        <w:t xml:space="preserve">Types of </w:t>
      </w:r>
      <w:r>
        <w:rPr>
          <w:szCs w:val="24"/>
        </w:rPr>
        <w:t xml:space="preserve">Increased </w:t>
      </w:r>
      <w:r w:rsidRPr="00863FE6">
        <w:rPr>
          <w:szCs w:val="24"/>
        </w:rPr>
        <w:t>Supervis</w:t>
      </w:r>
      <w:r>
        <w:rPr>
          <w:szCs w:val="24"/>
        </w:rPr>
        <w:t>ion</w:t>
      </w:r>
      <w:bookmarkEnd w:id="13"/>
    </w:p>
    <w:p w14:paraId="68AD7136" w14:textId="77777777" w:rsidR="00F01787" w:rsidRDefault="00F01787">
      <w:pPr>
        <w:pStyle w:val="Heading2"/>
        <w:keepLines/>
        <w:ind w:left="720"/>
        <w:rPr>
          <w:szCs w:val="24"/>
        </w:rPr>
      </w:pPr>
    </w:p>
    <w:p w14:paraId="68AD7137" w14:textId="77777777" w:rsidR="00F01787" w:rsidRPr="00F01787" w:rsidRDefault="005B445E">
      <w:pPr>
        <w:pStyle w:val="Heading2"/>
        <w:keepLines/>
        <w:ind w:left="720"/>
        <w:rPr>
          <w:b w:val="0"/>
          <w:szCs w:val="24"/>
        </w:rPr>
      </w:pPr>
      <w:bookmarkStart w:id="14" w:name="_Toc263240668"/>
      <w:r w:rsidRPr="005B445E">
        <w:rPr>
          <w:b w:val="0"/>
          <w:szCs w:val="24"/>
        </w:rPr>
        <w:t>Below are examples of types of increased supervision SBA may undertake and some circumstances that may lead to them.</w:t>
      </w:r>
      <w:bookmarkEnd w:id="14"/>
      <w:r w:rsidR="00F01787">
        <w:rPr>
          <w:b w:val="0"/>
          <w:szCs w:val="24"/>
        </w:rPr>
        <w:t xml:space="preserve">  If </w:t>
      </w:r>
      <w:r w:rsidR="00B8131D">
        <w:rPr>
          <w:b w:val="0"/>
          <w:szCs w:val="24"/>
        </w:rPr>
        <w:t xml:space="preserve">increased </w:t>
      </w:r>
      <w:r w:rsidR="00F01787">
        <w:rPr>
          <w:b w:val="0"/>
          <w:szCs w:val="24"/>
        </w:rPr>
        <w:t>supervis</w:t>
      </w:r>
      <w:r w:rsidR="00B8131D">
        <w:rPr>
          <w:b w:val="0"/>
          <w:szCs w:val="24"/>
        </w:rPr>
        <w:t>ion is</w:t>
      </w:r>
      <w:r w:rsidR="00F01787">
        <w:rPr>
          <w:b w:val="0"/>
          <w:szCs w:val="24"/>
        </w:rPr>
        <w:t xml:space="preserve"> </w:t>
      </w:r>
      <w:r w:rsidR="00B8131D">
        <w:rPr>
          <w:b w:val="0"/>
          <w:szCs w:val="24"/>
        </w:rPr>
        <w:t>under</w:t>
      </w:r>
      <w:r w:rsidR="00F01787">
        <w:rPr>
          <w:b w:val="0"/>
          <w:szCs w:val="24"/>
        </w:rPr>
        <w:t xml:space="preserve">taken, </w:t>
      </w:r>
      <w:r w:rsidR="00D70410">
        <w:rPr>
          <w:b w:val="0"/>
          <w:szCs w:val="24"/>
        </w:rPr>
        <w:t xml:space="preserve">Lending Partner </w:t>
      </w:r>
      <w:r w:rsidR="00F01787">
        <w:rPr>
          <w:b w:val="0"/>
          <w:szCs w:val="24"/>
        </w:rPr>
        <w:t>will receive written notification of the action</w:t>
      </w:r>
      <w:r w:rsidR="00EC5C8F">
        <w:rPr>
          <w:b w:val="0"/>
          <w:szCs w:val="24"/>
        </w:rPr>
        <w:t>,</w:t>
      </w:r>
      <w:r w:rsidR="008D4E10">
        <w:rPr>
          <w:b w:val="0"/>
          <w:szCs w:val="24"/>
        </w:rPr>
        <w:t xml:space="preserve"> including the rationale</w:t>
      </w:r>
      <w:r w:rsidR="00F01787">
        <w:rPr>
          <w:b w:val="0"/>
          <w:szCs w:val="24"/>
        </w:rPr>
        <w:t>.</w:t>
      </w:r>
    </w:p>
    <w:p w14:paraId="68AD7138" w14:textId="77777777" w:rsidR="00F01787" w:rsidRPr="00863FE6" w:rsidRDefault="00F01787" w:rsidP="005D658D">
      <w:pPr>
        <w:pStyle w:val="ListParagraph"/>
        <w:rPr>
          <w:sz w:val="24"/>
          <w:szCs w:val="24"/>
        </w:rPr>
      </w:pPr>
    </w:p>
    <w:p w14:paraId="68AD7139" w14:textId="77777777" w:rsidR="00F01787" w:rsidRPr="00863FE6" w:rsidRDefault="00F01787" w:rsidP="000D600D">
      <w:pPr>
        <w:pStyle w:val="ListParagraph"/>
        <w:numPr>
          <w:ilvl w:val="1"/>
          <w:numId w:val="14"/>
        </w:numPr>
        <w:spacing w:after="200"/>
        <w:ind w:left="1440" w:hanging="720"/>
        <w:rPr>
          <w:sz w:val="24"/>
          <w:szCs w:val="24"/>
        </w:rPr>
      </w:pPr>
      <w:r w:rsidRPr="00863FE6">
        <w:rPr>
          <w:sz w:val="24"/>
          <w:szCs w:val="24"/>
        </w:rPr>
        <w:t>Risk Rating Override</w:t>
      </w:r>
      <w:r>
        <w:rPr>
          <w:sz w:val="24"/>
          <w:szCs w:val="24"/>
        </w:rPr>
        <w:t xml:space="preserve"> Downgrade.</w:t>
      </w:r>
    </w:p>
    <w:p w14:paraId="68AD713A" w14:textId="77777777" w:rsidR="00F01787" w:rsidRPr="00863FE6" w:rsidRDefault="00F01787" w:rsidP="007E7C3A">
      <w:pPr>
        <w:pStyle w:val="ListParagraph"/>
        <w:numPr>
          <w:ilvl w:val="2"/>
          <w:numId w:val="14"/>
        </w:numPr>
        <w:spacing w:after="200"/>
        <w:ind w:left="2160" w:hanging="270"/>
        <w:rPr>
          <w:sz w:val="24"/>
          <w:szCs w:val="24"/>
        </w:rPr>
      </w:pPr>
      <w:r w:rsidRPr="00863FE6">
        <w:rPr>
          <w:sz w:val="24"/>
          <w:szCs w:val="24"/>
        </w:rPr>
        <w:t>Issued for federal regulator Order</w:t>
      </w:r>
      <w:r w:rsidR="00CB66AC">
        <w:rPr>
          <w:sz w:val="24"/>
          <w:szCs w:val="24"/>
        </w:rPr>
        <w:t xml:space="preserve"> or</w:t>
      </w:r>
      <w:r w:rsidRPr="00863FE6">
        <w:rPr>
          <w:sz w:val="24"/>
          <w:szCs w:val="24"/>
        </w:rPr>
        <w:t xml:space="preserve"> Consent Agreement affecting capital or commercial lending issues</w:t>
      </w:r>
      <w:r>
        <w:rPr>
          <w:sz w:val="24"/>
          <w:szCs w:val="24"/>
        </w:rPr>
        <w:t>.</w:t>
      </w:r>
    </w:p>
    <w:p w14:paraId="68AD713B" w14:textId="77777777" w:rsidR="00F01787" w:rsidRPr="00863FE6" w:rsidRDefault="00F01787" w:rsidP="007E7C3A">
      <w:pPr>
        <w:pStyle w:val="ListParagraph"/>
        <w:numPr>
          <w:ilvl w:val="2"/>
          <w:numId w:val="14"/>
        </w:numPr>
        <w:spacing w:after="200"/>
        <w:ind w:left="2160" w:hanging="270"/>
        <w:rPr>
          <w:sz w:val="24"/>
          <w:szCs w:val="24"/>
        </w:rPr>
      </w:pPr>
      <w:r w:rsidRPr="00863FE6">
        <w:rPr>
          <w:sz w:val="24"/>
          <w:szCs w:val="24"/>
        </w:rPr>
        <w:t>Issued for Going Concern opinion issued by independent auditor</w:t>
      </w:r>
      <w:r>
        <w:rPr>
          <w:sz w:val="24"/>
          <w:szCs w:val="24"/>
        </w:rPr>
        <w:t>.</w:t>
      </w:r>
    </w:p>
    <w:p w14:paraId="68AD713C" w14:textId="77777777" w:rsidR="00F01787" w:rsidRDefault="00F01787" w:rsidP="007E7C3A">
      <w:pPr>
        <w:pStyle w:val="ListParagraph"/>
        <w:numPr>
          <w:ilvl w:val="2"/>
          <w:numId w:val="14"/>
        </w:numPr>
        <w:spacing w:after="200"/>
        <w:ind w:left="2160" w:hanging="270"/>
        <w:rPr>
          <w:sz w:val="24"/>
          <w:szCs w:val="24"/>
        </w:rPr>
      </w:pPr>
      <w:r w:rsidRPr="00863FE6">
        <w:rPr>
          <w:sz w:val="24"/>
          <w:szCs w:val="24"/>
        </w:rPr>
        <w:t>Issued for any identified condition that affects capital, solvency, or prudent commercial lending ability</w:t>
      </w:r>
      <w:r w:rsidR="000D2684">
        <w:rPr>
          <w:sz w:val="24"/>
          <w:szCs w:val="24"/>
        </w:rPr>
        <w:t>, including rapid growth, early loan default trends, and continued poor performance</w:t>
      </w:r>
      <w:r w:rsidRPr="00863FE6">
        <w:rPr>
          <w:sz w:val="24"/>
          <w:szCs w:val="24"/>
        </w:rPr>
        <w:t>.</w:t>
      </w:r>
    </w:p>
    <w:p w14:paraId="68AD713D" w14:textId="77777777" w:rsidR="005B445E" w:rsidRDefault="00F01787" w:rsidP="005B445E">
      <w:pPr>
        <w:pStyle w:val="ListParagraph"/>
        <w:numPr>
          <w:ilvl w:val="2"/>
          <w:numId w:val="14"/>
        </w:numPr>
        <w:spacing w:after="200"/>
        <w:ind w:left="2160" w:hanging="270"/>
        <w:rPr>
          <w:sz w:val="24"/>
          <w:szCs w:val="24"/>
        </w:rPr>
      </w:pPr>
      <w:r>
        <w:rPr>
          <w:sz w:val="24"/>
          <w:szCs w:val="24"/>
        </w:rPr>
        <w:t xml:space="preserve">Issued for substantially worse </w:t>
      </w:r>
      <w:r w:rsidR="001F6ACE">
        <w:rPr>
          <w:sz w:val="24"/>
          <w:szCs w:val="24"/>
        </w:rPr>
        <w:t>“</w:t>
      </w:r>
      <w:r>
        <w:rPr>
          <w:sz w:val="24"/>
          <w:szCs w:val="24"/>
        </w:rPr>
        <w:t>net flows</w:t>
      </w:r>
      <w:r w:rsidR="001F6ACE">
        <w:rPr>
          <w:sz w:val="24"/>
          <w:szCs w:val="24"/>
        </w:rPr>
        <w:t>”</w:t>
      </w:r>
      <w:r>
        <w:rPr>
          <w:sz w:val="24"/>
          <w:szCs w:val="24"/>
        </w:rPr>
        <w:t>, as defined</w:t>
      </w:r>
      <w:r w:rsidR="00E2661F">
        <w:rPr>
          <w:sz w:val="24"/>
          <w:szCs w:val="24"/>
        </w:rPr>
        <w:t xml:space="preserve"> </w:t>
      </w:r>
      <w:r>
        <w:rPr>
          <w:sz w:val="24"/>
          <w:szCs w:val="24"/>
        </w:rPr>
        <w:t>by SBA</w:t>
      </w:r>
      <w:r w:rsidR="00C03411">
        <w:rPr>
          <w:sz w:val="24"/>
          <w:szCs w:val="24"/>
        </w:rPr>
        <w:t xml:space="preserve"> in SBA’s lender portal</w:t>
      </w:r>
      <w:r>
        <w:rPr>
          <w:sz w:val="24"/>
          <w:szCs w:val="24"/>
        </w:rPr>
        <w:t>.</w:t>
      </w:r>
    </w:p>
    <w:p w14:paraId="68AD713E" w14:textId="77777777" w:rsidR="005B445E" w:rsidRDefault="00F01787" w:rsidP="005B445E">
      <w:pPr>
        <w:pStyle w:val="ListParagraph"/>
        <w:numPr>
          <w:ilvl w:val="2"/>
          <w:numId w:val="14"/>
        </w:numPr>
        <w:spacing w:after="200"/>
        <w:ind w:left="2160" w:hanging="270"/>
        <w:rPr>
          <w:sz w:val="24"/>
          <w:szCs w:val="24"/>
        </w:rPr>
      </w:pPr>
      <w:r>
        <w:rPr>
          <w:sz w:val="24"/>
          <w:szCs w:val="24"/>
        </w:rPr>
        <w:t xml:space="preserve">Issued for other documented reasons that SBA may identify as part of its supervisory responsibilities.  </w:t>
      </w:r>
    </w:p>
    <w:p w14:paraId="68AD713F" w14:textId="77777777" w:rsidR="00F01787" w:rsidRDefault="00F01787">
      <w:pPr>
        <w:pStyle w:val="ListParagraph"/>
        <w:numPr>
          <w:ilvl w:val="0"/>
          <w:numId w:val="14"/>
        </w:numPr>
        <w:spacing w:after="200"/>
        <w:rPr>
          <w:sz w:val="24"/>
          <w:szCs w:val="24"/>
        </w:rPr>
      </w:pPr>
      <w:r w:rsidRPr="00863FE6">
        <w:rPr>
          <w:sz w:val="24"/>
          <w:szCs w:val="24"/>
        </w:rPr>
        <w:t xml:space="preserve">Secondary market sales </w:t>
      </w:r>
      <w:r>
        <w:rPr>
          <w:sz w:val="24"/>
          <w:szCs w:val="24"/>
        </w:rPr>
        <w:t>evaluation.</w:t>
      </w:r>
    </w:p>
    <w:p w14:paraId="68AD7140" w14:textId="77777777" w:rsidR="00F01787" w:rsidRDefault="00F01787" w:rsidP="007E7C3A">
      <w:pPr>
        <w:pStyle w:val="ListParagraph"/>
        <w:numPr>
          <w:ilvl w:val="2"/>
          <w:numId w:val="14"/>
        </w:numPr>
        <w:spacing w:after="200"/>
        <w:ind w:left="2160" w:hanging="270"/>
        <w:rPr>
          <w:sz w:val="24"/>
          <w:szCs w:val="24"/>
        </w:rPr>
      </w:pPr>
      <w:r>
        <w:rPr>
          <w:sz w:val="24"/>
          <w:szCs w:val="24"/>
        </w:rPr>
        <w:t xml:space="preserve">When an SBA Lender </w:t>
      </w:r>
      <w:r w:rsidR="00D10DE8">
        <w:rPr>
          <w:sz w:val="24"/>
          <w:szCs w:val="24"/>
        </w:rPr>
        <w:t xml:space="preserve">(as defined in 13 CFR 120.10 and includes 7(a) Lenders and CDCs) </w:t>
      </w:r>
      <w:r>
        <w:rPr>
          <w:sz w:val="24"/>
          <w:szCs w:val="24"/>
        </w:rPr>
        <w:t xml:space="preserve">is subject to a Cease &amp; Desist </w:t>
      </w:r>
      <w:r w:rsidRPr="00863FE6">
        <w:rPr>
          <w:sz w:val="24"/>
          <w:szCs w:val="24"/>
        </w:rPr>
        <w:t>Order, Consent Agreement affecting capital or commercial lending issues</w:t>
      </w:r>
      <w:r>
        <w:rPr>
          <w:sz w:val="24"/>
          <w:szCs w:val="24"/>
        </w:rPr>
        <w:t xml:space="preserve">, </w:t>
      </w:r>
      <w:r w:rsidR="00D74444">
        <w:rPr>
          <w:sz w:val="24"/>
          <w:szCs w:val="24"/>
        </w:rPr>
        <w:t>G</w:t>
      </w:r>
      <w:r>
        <w:rPr>
          <w:sz w:val="24"/>
          <w:szCs w:val="24"/>
        </w:rPr>
        <w:t xml:space="preserve">oing </w:t>
      </w:r>
      <w:r w:rsidR="00D74444">
        <w:rPr>
          <w:sz w:val="24"/>
          <w:szCs w:val="24"/>
        </w:rPr>
        <w:t>C</w:t>
      </w:r>
      <w:r>
        <w:rPr>
          <w:sz w:val="24"/>
          <w:szCs w:val="24"/>
        </w:rPr>
        <w:t>oncern</w:t>
      </w:r>
      <w:r w:rsidR="00D74444">
        <w:rPr>
          <w:sz w:val="24"/>
          <w:szCs w:val="24"/>
        </w:rPr>
        <w:t xml:space="preserve"> O</w:t>
      </w:r>
      <w:r w:rsidR="0004745E">
        <w:rPr>
          <w:sz w:val="24"/>
          <w:szCs w:val="24"/>
        </w:rPr>
        <w:t>pinion</w:t>
      </w:r>
      <w:r>
        <w:rPr>
          <w:sz w:val="24"/>
          <w:szCs w:val="24"/>
        </w:rPr>
        <w:t xml:space="preserve"> matter, or other supervisory action that cites unsafe and unsound banking practices or other items of concern to SBA</w:t>
      </w:r>
      <w:r w:rsidRPr="00863FE6">
        <w:rPr>
          <w:sz w:val="24"/>
          <w:szCs w:val="24"/>
        </w:rPr>
        <w:t xml:space="preserve"> and its potential risk to SBA through loan sales</w:t>
      </w:r>
      <w:r>
        <w:rPr>
          <w:sz w:val="24"/>
          <w:szCs w:val="24"/>
        </w:rPr>
        <w:t xml:space="preserve">.  </w:t>
      </w:r>
    </w:p>
    <w:p w14:paraId="68AD7141" w14:textId="77777777" w:rsidR="00F01787" w:rsidRDefault="00F01787" w:rsidP="007E7C3A">
      <w:pPr>
        <w:pStyle w:val="ListParagraph"/>
        <w:numPr>
          <w:ilvl w:val="2"/>
          <w:numId w:val="14"/>
        </w:numPr>
        <w:spacing w:after="200"/>
        <w:ind w:left="2160" w:hanging="270"/>
        <w:rPr>
          <w:sz w:val="24"/>
          <w:szCs w:val="24"/>
        </w:rPr>
      </w:pPr>
      <w:r>
        <w:rPr>
          <w:sz w:val="24"/>
          <w:szCs w:val="24"/>
        </w:rPr>
        <w:t>Any 7(a) Lender that intends to sell in the secondary market must notify SBA within five business days (or as soon as practicable thereafter) of the issuance of any such action or opinion, including providing copies of the relevant documents to SBA for review</w:t>
      </w:r>
      <w:r w:rsidR="003C5246">
        <w:rPr>
          <w:sz w:val="24"/>
          <w:szCs w:val="24"/>
        </w:rPr>
        <w:t>, preferably prior to negotiating secondary market sales</w:t>
      </w:r>
      <w:r>
        <w:rPr>
          <w:sz w:val="24"/>
          <w:szCs w:val="24"/>
        </w:rPr>
        <w:t>.</w:t>
      </w:r>
    </w:p>
    <w:p w14:paraId="68AD7142" w14:textId="77777777" w:rsidR="005B445E" w:rsidRPr="00B877B8" w:rsidRDefault="00F01787" w:rsidP="00B877B8">
      <w:pPr>
        <w:pStyle w:val="ListParagraph"/>
        <w:numPr>
          <w:ilvl w:val="2"/>
          <w:numId w:val="14"/>
        </w:numPr>
        <w:spacing w:after="200"/>
        <w:ind w:left="2160" w:hanging="270"/>
        <w:rPr>
          <w:sz w:val="24"/>
          <w:szCs w:val="24"/>
        </w:rPr>
      </w:pPr>
      <w:r>
        <w:rPr>
          <w:sz w:val="24"/>
          <w:szCs w:val="24"/>
        </w:rPr>
        <w:t>SBA will evaluate the additional risk associated with the Lend</w:t>
      </w:r>
      <w:r w:rsidR="00D70410">
        <w:rPr>
          <w:sz w:val="24"/>
          <w:szCs w:val="24"/>
        </w:rPr>
        <w:t>ing Partner</w:t>
      </w:r>
      <w:r>
        <w:rPr>
          <w:sz w:val="24"/>
          <w:szCs w:val="24"/>
        </w:rPr>
        <w:t xml:space="preserve">’s secondary market sales in determining whether to provide SBA’s prior written consent to </w:t>
      </w:r>
      <w:r w:rsidR="00747810">
        <w:rPr>
          <w:sz w:val="24"/>
          <w:szCs w:val="24"/>
        </w:rPr>
        <w:t xml:space="preserve">a </w:t>
      </w:r>
      <w:r>
        <w:rPr>
          <w:sz w:val="24"/>
          <w:szCs w:val="24"/>
        </w:rPr>
        <w:t>secondary market sale.</w:t>
      </w:r>
      <w:r w:rsidR="000D2684">
        <w:rPr>
          <w:sz w:val="24"/>
          <w:szCs w:val="24"/>
        </w:rPr>
        <w:t xml:space="preserve"> SBA may require an escrow agreement </w:t>
      </w:r>
      <w:r w:rsidR="000C6CAE">
        <w:rPr>
          <w:sz w:val="24"/>
          <w:szCs w:val="24"/>
        </w:rPr>
        <w:t>or other financial assurance</w:t>
      </w:r>
      <w:r w:rsidR="000E36D1">
        <w:rPr>
          <w:sz w:val="24"/>
          <w:szCs w:val="24"/>
        </w:rPr>
        <w:t>s be provided</w:t>
      </w:r>
      <w:r w:rsidR="000C6CAE">
        <w:rPr>
          <w:sz w:val="24"/>
          <w:szCs w:val="24"/>
        </w:rPr>
        <w:t xml:space="preserve"> </w:t>
      </w:r>
      <w:r w:rsidR="000D2684">
        <w:rPr>
          <w:sz w:val="24"/>
          <w:szCs w:val="24"/>
        </w:rPr>
        <w:t xml:space="preserve">to cover the potential losses that may occur from repairs and denials of SBA loan </w:t>
      </w:r>
      <w:r w:rsidR="000D2684">
        <w:rPr>
          <w:sz w:val="24"/>
          <w:szCs w:val="24"/>
        </w:rPr>
        <w:lastRenderedPageBreak/>
        <w:t>guarantees.</w:t>
      </w:r>
      <w:r w:rsidR="003C5246">
        <w:rPr>
          <w:sz w:val="24"/>
          <w:szCs w:val="24"/>
        </w:rPr>
        <w:t xml:space="preserve">  Any evaluation performed is solely for SBA purposes and should not be relied upon by others.</w:t>
      </w:r>
    </w:p>
    <w:p w14:paraId="68AD7143" w14:textId="77777777" w:rsidR="00F01787" w:rsidRDefault="00F01787">
      <w:pPr>
        <w:pStyle w:val="ListParagraph"/>
        <w:numPr>
          <w:ilvl w:val="0"/>
          <w:numId w:val="14"/>
        </w:numPr>
        <w:spacing w:after="200"/>
        <w:rPr>
          <w:sz w:val="24"/>
          <w:szCs w:val="24"/>
        </w:rPr>
      </w:pPr>
      <w:r>
        <w:rPr>
          <w:sz w:val="24"/>
          <w:szCs w:val="24"/>
        </w:rPr>
        <w:t>Shortened renewal of delegated lender authority - See 13 CFR 120.45</w:t>
      </w:r>
      <w:r w:rsidR="00747810">
        <w:rPr>
          <w:sz w:val="24"/>
          <w:szCs w:val="24"/>
        </w:rPr>
        <w:t>1</w:t>
      </w:r>
      <w:r>
        <w:rPr>
          <w:sz w:val="24"/>
          <w:szCs w:val="24"/>
        </w:rPr>
        <w:t xml:space="preserve">(e) and SOP 50 10 5 for renewal criteria, </w:t>
      </w:r>
      <w:r w:rsidR="002F2BC2">
        <w:rPr>
          <w:sz w:val="24"/>
          <w:szCs w:val="24"/>
        </w:rPr>
        <w:t>e.g.</w:t>
      </w:r>
      <w:r w:rsidR="00747810">
        <w:rPr>
          <w:sz w:val="24"/>
          <w:szCs w:val="24"/>
        </w:rPr>
        <w:t>,</w:t>
      </w:r>
      <w:r>
        <w:rPr>
          <w:sz w:val="24"/>
          <w:szCs w:val="24"/>
        </w:rPr>
        <w:t xml:space="preserve"> less than acceptable SBA performance or regulatory actions </w:t>
      </w:r>
      <w:r w:rsidR="000C6CAE">
        <w:rPr>
          <w:sz w:val="24"/>
          <w:szCs w:val="24"/>
        </w:rPr>
        <w:t xml:space="preserve">that SBA determines are </w:t>
      </w:r>
      <w:r>
        <w:rPr>
          <w:sz w:val="24"/>
          <w:szCs w:val="24"/>
        </w:rPr>
        <w:t>not significant enough for a non-renewal, etc.</w:t>
      </w:r>
    </w:p>
    <w:p w14:paraId="68AD7144" w14:textId="77777777" w:rsidR="009F796D" w:rsidRPr="009F796D" w:rsidRDefault="00F01787" w:rsidP="009F796D">
      <w:pPr>
        <w:pStyle w:val="ListParagraph"/>
        <w:numPr>
          <w:ilvl w:val="0"/>
          <w:numId w:val="14"/>
        </w:numPr>
        <w:spacing w:after="200"/>
        <w:rPr>
          <w:sz w:val="24"/>
          <w:szCs w:val="24"/>
        </w:rPr>
      </w:pPr>
      <w:r w:rsidRPr="00863FE6">
        <w:rPr>
          <w:sz w:val="24"/>
          <w:szCs w:val="24"/>
        </w:rPr>
        <w:t xml:space="preserve">Non-renewal of delegated lender authority </w:t>
      </w:r>
      <w:r>
        <w:rPr>
          <w:sz w:val="24"/>
          <w:szCs w:val="24"/>
        </w:rPr>
        <w:t>- See 13 CFR 120.45</w:t>
      </w:r>
      <w:r w:rsidR="00747810">
        <w:rPr>
          <w:sz w:val="24"/>
          <w:szCs w:val="24"/>
        </w:rPr>
        <w:t>1</w:t>
      </w:r>
      <w:r>
        <w:rPr>
          <w:sz w:val="24"/>
          <w:szCs w:val="24"/>
        </w:rPr>
        <w:t>(e) and SOP 50 10 5 for renewal criteria.</w:t>
      </w:r>
      <w:r w:rsidR="009F796D">
        <w:rPr>
          <w:sz w:val="24"/>
          <w:szCs w:val="24"/>
        </w:rPr>
        <w:t xml:space="preserve">  </w:t>
      </w:r>
      <w:r w:rsidRPr="009F796D">
        <w:rPr>
          <w:sz w:val="24"/>
          <w:szCs w:val="24"/>
        </w:rPr>
        <w:t xml:space="preserve">Upon renewal date, issued for any </w:t>
      </w:r>
      <w:r w:rsidR="00D70410">
        <w:rPr>
          <w:sz w:val="24"/>
          <w:szCs w:val="24"/>
        </w:rPr>
        <w:t xml:space="preserve">Lending Partner </w:t>
      </w:r>
      <w:r w:rsidR="009F796D">
        <w:rPr>
          <w:sz w:val="24"/>
          <w:szCs w:val="24"/>
        </w:rPr>
        <w:t>(For example;</w:t>
      </w:r>
      <w:r w:rsidRPr="009F796D">
        <w:rPr>
          <w:sz w:val="24"/>
          <w:szCs w:val="24"/>
        </w:rPr>
        <w:t xml:space="preserve"> </w:t>
      </w:r>
    </w:p>
    <w:p w14:paraId="68AD7145" w14:textId="77777777" w:rsidR="00F01787" w:rsidRPr="00863FE6" w:rsidRDefault="009F796D" w:rsidP="007E7C3A">
      <w:pPr>
        <w:pStyle w:val="ListParagraph"/>
        <w:numPr>
          <w:ilvl w:val="0"/>
          <w:numId w:val="39"/>
        </w:numPr>
        <w:tabs>
          <w:tab w:val="clear" w:pos="3780"/>
          <w:tab w:val="num" w:pos="2160"/>
        </w:tabs>
        <w:spacing w:after="200"/>
        <w:ind w:left="2160" w:hanging="270"/>
        <w:rPr>
          <w:sz w:val="24"/>
          <w:szCs w:val="24"/>
        </w:rPr>
      </w:pPr>
      <w:r>
        <w:rPr>
          <w:sz w:val="24"/>
          <w:szCs w:val="24"/>
        </w:rPr>
        <w:t>That</w:t>
      </w:r>
      <w:r w:rsidR="00F01787" w:rsidRPr="00863FE6">
        <w:rPr>
          <w:sz w:val="24"/>
          <w:szCs w:val="24"/>
        </w:rPr>
        <w:t xml:space="preserve"> lack</w:t>
      </w:r>
      <w:r>
        <w:rPr>
          <w:sz w:val="24"/>
          <w:szCs w:val="24"/>
        </w:rPr>
        <w:t>s</w:t>
      </w:r>
      <w:r w:rsidR="00F01787" w:rsidRPr="00863FE6">
        <w:rPr>
          <w:sz w:val="24"/>
          <w:szCs w:val="24"/>
        </w:rPr>
        <w:t xml:space="preserve"> good standing status with </w:t>
      </w:r>
      <w:r>
        <w:rPr>
          <w:sz w:val="24"/>
          <w:szCs w:val="24"/>
        </w:rPr>
        <w:t xml:space="preserve">its </w:t>
      </w:r>
      <w:r w:rsidR="00F01787" w:rsidRPr="00863FE6">
        <w:rPr>
          <w:sz w:val="24"/>
          <w:szCs w:val="24"/>
        </w:rPr>
        <w:t>primary regulator</w:t>
      </w:r>
      <w:r w:rsidR="00F01787">
        <w:rPr>
          <w:sz w:val="24"/>
          <w:szCs w:val="24"/>
        </w:rPr>
        <w:t xml:space="preserve"> as determined by SBA</w:t>
      </w:r>
      <w:r w:rsidR="00F01787" w:rsidRPr="00863FE6">
        <w:rPr>
          <w:sz w:val="24"/>
          <w:szCs w:val="24"/>
        </w:rPr>
        <w:t xml:space="preserve">, or </w:t>
      </w:r>
      <w:r>
        <w:rPr>
          <w:sz w:val="24"/>
          <w:szCs w:val="24"/>
        </w:rPr>
        <w:t xml:space="preserve">has </w:t>
      </w:r>
      <w:r w:rsidR="00F01787" w:rsidRPr="00863FE6">
        <w:rPr>
          <w:sz w:val="24"/>
          <w:szCs w:val="24"/>
        </w:rPr>
        <w:t xml:space="preserve">a Going Concern </w:t>
      </w:r>
      <w:r>
        <w:rPr>
          <w:sz w:val="24"/>
          <w:szCs w:val="24"/>
        </w:rPr>
        <w:t xml:space="preserve">Opinion </w:t>
      </w:r>
      <w:r w:rsidR="00F01787" w:rsidRPr="00863FE6">
        <w:rPr>
          <w:sz w:val="24"/>
          <w:szCs w:val="24"/>
        </w:rPr>
        <w:t xml:space="preserve">issued by </w:t>
      </w:r>
      <w:r>
        <w:rPr>
          <w:sz w:val="24"/>
          <w:szCs w:val="24"/>
        </w:rPr>
        <w:t xml:space="preserve">an </w:t>
      </w:r>
      <w:r w:rsidR="00F01787" w:rsidRPr="00863FE6">
        <w:rPr>
          <w:sz w:val="24"/>
          <w:szCs w:val="24"/>
        </w:rPr>
        <w:t>in</w:t>
      </w:r>
      <w:r w:rsidR="00F01787">
        <w:rPr>
          <w:sz w:val="24"/>
          <w:szCs w:val="24"/>
        </w:rPr>
        <w:t>dependent public accountant.</w:t>
      </w:r>
    </w:p>
    <w:p w14:paraId="68AD7146" w14:textId="77777777" w:rsidR="00F01787" w:rsidRDefault="00F01787" w:rsidP="007E7C3A">
      <w:pPr>
        <w:pStyle w:val="ListParagraph"/>
        <w:numPr>
          <w:ilvl w:val="0"/>
          <w:numId w:val="39"/>
        </w:numPr>
        <w:tabs>
          <w:tab w:val="clear" w:pos="3780"/>
          <w:tab w:val="num" w:pos="2160"/>
        </w:tabs>
        <w:spacing w:after="200"/>
        <w:ind w:left="2160" w:hanging="270"/>
        <w:rPr>
          <w:sz w:val="24"/>
          <w:szCs w:val="24"/>
        </w:rPr>
      </w:pPr>
      <w:r>
        <w:rPr>
          <w:sz w:val="24"/>
          <w:szCs w:val="24"/>
        </w:rPr>
        <w:t>For unsatisfactory SBA performance as determined by SBA.</w:t>
      </w:r>
    </w:p>
    <w:p w14:paraId="68AD7147" w14:textId="77777777" w:rsidR="00F01787" w:rsidRDefault="00F01787" w:rsidP="007E7C3A">
      <w:pPr>
        <w:pStyle w:val="ListParagraph"/>
        <w:numPr>
          <w:ilvl w:val="0"/>
          <w:numId w:val="39"/>
        </w:numPr>
        <w:tabs>
          <w:tab w:val="clear" w:pos="3780"/>
          <w:tab w:val="num" w:pos="2160"/>
        </w:tabs>
        <w:spacing w:after="200"/>
        <w:ind w:left="2160" w:hanging="270"/>
        <w:rPr>
          <w:sz w:val="24"/>
          <w:szCs w:val="24"/>
        </w:rPr>
      </w:pPr>
      <w:r w:rsidRPr="00863FE6">
        <w:rPr>
          <w:sz w:val="24"/>
          <w:szCs w:val="24"/>
        </w:rPr>
        <w:t xml:space="preserve">For any identified condition that </w:t>
      </w:r>
      <w:r>
        <w:rPr>
          <w:sz w:val="24"/>
          <w:szCs w:val="24"/>
        </w:rPr>
        <w:t xml:space="preserve">materially </w:t>
      </w:r>
      <w:r w:rsidRPr="00863FE6">
        <w:rPr>
          <w:sz w:val="24"/>
          <w:szCs w:val="24"/>
        </w:rPr>
        <w:t>affects capital, solvency or prudent commercial lending ability</w:t>
      </w:r>
      <w:r>
        <w:rPr>
          <w:sz w:val="24"/>
          <w:szCs w:val="24"/>
        </w:rPr>
        <w:t xml:space="preserve">, as determined by SBA. </w:t>
      </w:r>
    </w:p>
    <w:p w14:paraId="68AD7148" w14:textId="77777777" w:rsidR="00F01787" w:rsidRDefault="00F01787" w:rsidP="007E7C3A">
      <w:pPr>
        <w:pStyle w:val="ListParagraph"/>
        <w:numPr>
          <w:ilvl w:val="0"/>
          <w:numId w:val="39"/>
        </w:numPr>
        <w:tabs>
          <w:tab w:val="clear" w:pos="3780"/>
          <w:tab w:val="num" w:pos="2160"/>
        </w:tabs>
        <w:spacing w:after="200"/>
        <w:ind w:left="2160" w:hanging="270"/>
        <w:rPr>
          <w:sz w:val="24"/>
          <w:szCs w:val="24"/>
        </w:rPr>
      </w:pPr>
      <w:r>
        <w:rPr>
          <w:sz w:val="24"/>
          <w:szCs w:val="24"/>
        </w:rPr>
        <w:t>For other risk-related information</w:t>
      </w:r>
      <w:r w:rsidR="007F41A0">
        <w:rPr>
          <w:sz w:val="24"/>
          <w:szCs w:val="24"/>
        </w:rPr>
        <w:t xml:space="preserve"> (e.g., </w:t>
      </w:r>
      <w:r w:rsidR="00A0372D">
        <w:rPr>
          <w:sz w:val="24"/>
          <w:szCs w:val="24"/>
        </w:rPr>
        <w:t>consider</w:t>
      </w:r>
      <w:r w:rsidR="00306851">
        <w:rPr>
          <w:sz w:val="24"/>
          <w:szCs w:val="24"/>
        </w:rPr>
        <w:t>s</w:t>
      </w:r>
      <w:r w:rsidR="00A0372D">
        <w:rPr>
          <w:sz w:val="24"/>
          <w:szCs w:val="24"/>
        </w:rPr>
        <w:t xml:space="preserve"> </w:t>
      </w:r>
      <w:r w:rsidR="007F41A0">
        <w:rPr>
          <w:sz w:val="24"/>
          <w:szCs w:val="24"/>
        </w:rPr>
        <w:t>r</w:t>
      </w:r>
      <w:r w:rsidR="0001153B">
        <w:rPr>
          <w:sz w:val="24"/>
          <w:szCs w:val="24"/>
        </w:rPr>
        <w:t>apid growth, inadequate capital</w:t>
      </w:r>
      <w:r w:rsidR="00306851">
        <w:rPr>
          <w:sz w:val="24"/>
          <w:szCs w:val="24"/>
        </w:rPr>
        <w:t>, Cease and Desist Order</w:t>
      </w:r>
      <w:r w:rsidR="007F41A0">
        <w:rPr>
          <w:sz w:val="24"/>
          <w:szCs w:val="24"/>
        </w:rPr>
        <w:t>)</w:t>
      </w:r>
      <w:r>
        <w:rPr>
          <w:sz w:val="24"/>
          <w:szCs w:val="24"/>
        </w:rPr>
        <w:t xml:space="preserve"> as determined by SBA.</w:t>
      </w:r>
    </w:p>
    <w:p w14:paraId="68AD7149" w14:textId="77777777" w:rsidR="005B445E" w:rsidRDefault="00D54525" w:rsidP="005B445E">
      <w:pPr>
        <w:pStyle w:val="ListParagraph"/>
        <w:numPr>
          <w:ilvl w:val="0"/>
          <w:numId w:val="39"/>
        </w:numPr>
        <w:tabs>
          <w:tab w:val="clear" w:pos="3780"/>
          <w:tab w:val="num" w:pos="2160"/>
        </w:tabs>
        <w:spacing w:after="200"/>
        <w:ind w:left="2160" w:hanging="270"/>
        <w:rPr>
          <w:sz w:val="24"/>
          <w:szCs w:val="24"/>
        </w:rPr>
      </w:pPr>
      <w:r>
        <w:rPr>
          <w:sz w:val="24"/>
          <w:szCs w:val="24"/>
        </w:rPr>
        <w:t>For o</w:t>
      </w:r>
      <w:r w:rsidR="00F01787">
        <w:rPr>
          <w:sz w:val="24"/>
          <w:szCs w:val="24"/>
        </w:rPr>
        <w:t>ther basis under law for non-renewal.</w:t>
      </w:r>
      <w:r w:rsidR="00F01787" w:rsidRPr="00863FE6">
        <w:rPr>
          <w:sz w:val="24"/>
          <w:szCs w:val="24"/>
        </w:rPr>
        <w:t xml:space="preserve">  </w:t>
      </w:r>
    </w:p>
    <w:p w14:paraId="68AD714A" w14:textId="77777777" w:rsidR="00F01787" w:rsidRDefault="00F01787" w:rsidP="00665F69">
      <w:pPr>
        <w:numPr>
          <w:ilvl w:val="0"/>
          <w:numId w:val="14"/>
        </w:numPr>
        <w:rPr>
          <w:sz w:val="24"/>
          <w:szCs w:val="24"/>
        </w:rPr>
      </w:pPr>
      <w:r>
        <w:rPr>
          <w:sz w:val="24"/>
          <w:szCs w:val="24"/>
        </w:rPr>
        <w:t xml:space="preserve">Required </w:t>
      </w:r>
      <w:r w:rsidRPr="00863FE6">
        <w:rPr>
          <w:sz w:val="24"/>
          <w:szCs w:val="24"/>
        </w:rPr>
        <w:t>Corrective Action</w:t>
      </w:r>
      <w:r>
        <w:rPr>
          <w:sz w:val="24"/>
          <w:szCs w:val="24"/>
        </w:rPr>
        <w:t xml:space="preserve">(s) </w:t>
      </w:r>
      <w:r w:rsidRPr="00863FE6">
        <w:rPr>
          <w:sz w:val="24"/>
          <w:szCs w:val="24"/>
        </w:rPr>
        <w:t>process</w:t>
      </w:r>
      <w:r>
        <w:rPr>
          <w:sz w:val="24"/>
          <w:szCs w:val="24"/>
        </w:rPr>
        <w:t>.</w:t>
      </w:r>
    </w:p>
    <w:p w14:paraId="68AD714B" w14:textId="77777777" w:rsidR="00F01787" w:rsidRPr="00863FE6" w:rsidRDefault="00F01787" w:rsidP="00665F69">
      <w:pPr>
        <w:ind w:left="1440"/>
        <w:rPr>
          <w:sz w:val="24"/>
          <w:szCs w:val="24"/>
        </w:rPr>
      </w:pPr>
    </w:p>
    <w:p w14:paraId="68AD714C" w14:textId="77777777" w:rsidR="00F01787" w:rsidRPr="00863FE6" w:rsidRDefault="00F01787" w:rsidP="00665F69">
      <w:pPr>
        <w:numPr>
          <w:ilvl w:val="0"/>
          <w:numId w:val="38"/>
        </w:numPr>
        <w:rPr>
          <w:sz w:val="24"/>
          <w:szCs w:val="24"/>
        </w:rPr>
      </w:pPr>
      <w:r w:rsidRPr="00863FE6">
        <w:rPr>
          <w:sz w:val="24"/>
          <w:szCs w:val="24"/>
        </w:rPr>
        <w:t>Issued for weaknesses or findings identified by any on-site or off-site review process</w:t>
      </w:r>
      <w:r>
        <w:rPr>
          <w:sz w:val="24"/>
          <w:szCs w:val="24"/>
        </w:rPr>
        <w:t>.</w:t>
      </w:r>
    </w:p>
    <w:p w14:paraId="68AD714D" w14:textId="77777777" w:rsidR="00F01787" w:rsidRPr="00863FE6" w:rsidRDefault="00F01787" w:rsidP="00665F69">
      <w:pPr>
        <w:ind w:left="2340"/>
        <w:rPr>
          <w:sz w:val="24"/>
          <w:szCs w:val="24"/>
        </w:rPr>
      </w:pPr>
    </w:p>
    <w:p w14:paraId="68AD714E" w14:textId="77777777" w:rsidR="00F01787" w:rsidRPr="00863FE6" w:rsidRDefault="00F01787" w:rsidP="00665F69">
      <w:pPr>
        <w:numPr>
          <w:ilvl w:val="0"/>
          <w:numId w:val="38"/>
        </w:numPr>
        <w:rPr>
          <w:sz w:val="24"/>
          <w:szCs w:val="24"/>
        </w:rPr>
      </w:pPr>
      <w:r>
        <w:rPr>
          <w:sz w:val="24"/>
          <w:szCs w:val="24"/>
        </w:rPr>
        <w:t>W</w:t>
      </w:r>
      <w:r w:rsidRPr="00863FE6">
        <w:rPr>
          <w:sz w:val="24"/>
          <w:szCs w:val="24"/>
        </w:rPr>
        <w:t xml:space="preserve">ritten response to </w:t>
      </w:r>
      <w:r>
        <w:rPr>
          <w:sz w:val="24"/>
          <w:szCs w:val="24"/>
        </w:rPr>
        <w:t xml:space="preserve">the findings and corrective </w:t>
      </w:r>
      <w:r w:rsidRPr="00863FE6">
        <w:rPr>
          <w:sz w:val="24"/>
          <w:szCs w:val="24"/>
        </w:rPr>
        <w:t>action</w:t>
      </w:r>
      <w:r>
        <w:rPr>
          <w:sz w:val="24"/>
          <w:szCs w:val="24"/>
        </w:rPr>
        <w:t xml:space="preserve">s required </w:t>
      </w:r>
      <w:r w:rsidRPr="00863FE6">
        <w:rPr>
          <w:sz w:val="24"/>
          <w:szCs w:val="24"/>
        </w:rPr>
        <w:t xml:space="preserve">from </w:t>
      </w:r>
      <w:r w:rsidR="004C2B56">
        <w:rPr>
          <w:sz w:val="24"/>
          <w:szCs w:val="24"/>
        </w:rPr>
        <w:t>Lending P</w:t>
      </w:r>
      <w:r w:rsidRPr="00863FE6">
        <w:rPr>
          <w:sz w:val="24"/>
          <w:szCs w:val="24"/>
        </w:rPr>
        <w:t>artner’s SBA department management or senior management</w:t>
      </w:r>
      <w:r>
        <w:rPr>
          <w:sz w:val="24"/>
          <w:szCs w:val="24"/>
        </w:rPr>
        <w:t xml:space="preserve"> (whomever parties have responsibility and authority for SBA lending within the institution)</w:t>
      </w:r>
      <w:r w:rsidR="00B02C7A">
        <w:rPr>
          <w:sz w:val="24"/>
          <w:szCs w:val="24"/>
        </w:rPr>
        <w:t xml:space="preserve"> to include goals and milestones</w:t>
      </w:r>
      <w:r>
        <w:rPr>
          <w:sz w:val="24"/>
          <w:szCs w:val="24"/>
        </w:rPr>
        <w:t>.</w:t>
      </w:r>
    </w:p>
    <w:p w14:paraId="68AD714F" w14:textId="77777777" w:rsidR="00F01787" w:rsidRPr="00863FE6" w:rsidRDefault="00F01787" w:rsidP="00665F69">
      <w:pPr>
        <w:ind w:left="2340"/>
        <w:rPr>
          <w:sz w:val="24"/>
          <w:szCs w:val="24"/>
        </w:rPr>
      </w:pPr>
    </w:p>
    <w:p w14:paraId="68AD7150" w14:textId="77777777" w:rsidR="00F01787" w:rsidRPr="00863FE6" w:rsidRDefault="00F01787" w:rsidP="00665F69">
      <w:pPr>
        <w:numPr>
          <w:ilvl w:val="0"/>
          <w:numId w:val="38"/>
        </w:numPr>
        <w:rPr>
          <w:sz w:val="24"/>
          <w:szCs w:val="24"/>
        </w:rPr>
      </w:pPr>
      <w:r w:rsidRPr="00863FE6">
        <w:rPr>
          <w:sz w:val="24"/>
          <w:szCs w:val="24"/>
        </w:rPr>
        <w:t>Co</w:t>
      </w:r>
      <w:r>
        <w:rPr>
          <w:sz w:val="24"/>
          <w:szCs w:val="24"/>
        </w:rPr>
        <w:t>mmitment</w:t>
      </w:r>
      <w:r w:rsidRPr="00863FE6">
        <w:rPr>
          <w:sz w:val="24"/>
          <w:szCs w:val="24"/>
        </w:rPr>
        <w:t xml:space="preserve"> by B</w:t>
      </w:r>
      <w:r w:rsidR="0096380A">
        <w:rPr>
          <w:sz w:val="24"/>
          <w:szCs w:val="24"/>
        </w:rPr>
        <w:t>oard of Directors (B</w:t>
      </w:r>
      <w:r w:rsidRPr="00863FE6">
        <w:rPr>
          <w:sz w:val="24"/>
          <w:szCs w:val="24"/>
        </w:rPr>
        <w:t>OD</w:t>
      </w:r>
      <w:r w:rsidR="0096380A">
        <w:rPr>
          <w:sz w:val="24"/>
          <w:szCs w:val="24"/>
        </w:rPr>
        <w:t>)</w:t>
      </w:r>
      <w:r w:rsidRPr="00863FE6">
        <w:rPr>
          <w:sz w:val="24"/>
          <w:szCs w:val="24"/>
        </w:rPr>
        <w:t xml:space="preserve"> </w:t>
      </w:r>
      <w:r>
        <w:rPr>
          <w:sz w:val="24"/>
          <w:szCs w:val="24"/>
        </w:rPr>
        <w:t xml:space="preserve">may be </w:t>
      </w:r>
      <w:r w:rsidRPr="00863FE6">
        <w:rPr>
          <w:sz w:val="24"/>
          <w:szCs w:val="24"/>
        </w:rPr>
        <w:t xml:space="preserve">required, as applicable to </w:t>
      </w:r>
      <w:r>
        <w:rPr>
          <w:sz w:val="24"/>
          <w:szCs w:val="24"/>
        </w:rPr>
        <w:t>corrective</w:t>
      </w:r>
      <w:r w:rsidRPr="00863FE6">
        <w:rPr>
          <w:sz w:val="24"/>
          <w:szCs w:val="24"/>
        </w:rPr>
        <w:t xml:space="preserve"> action</w:t>
      </w:r>
      <w:r>
        <w:rPr>
          <w:sz w:val="24"/>
          <w:szCs w:val="24"/>
        </w:rPr>
        <w:t>.</w:t>
      </w:r>
    </w:p>
    <w:p w14:paraId="68AD7151" w14:textId="77777777" w:rsidR="00F01787" w:rsidRPr="00863FE6" w:rsidRDefault="00F01787" w:rsidP="00665F69">
      <w:pPr>
        <w:ind w:left="2340"/>
        <w:rPr>
          <w:sz w:val="24"/>
          <w:szCs w:val="24"/>
        </w:rPr>
      </w:pPr>
    </w:p>
    <w:p w14:paraId="68AD7152" w14:textId="77777777" w:rsidR="00F01787" w:rsidRDefault="00F01787" w:rsidP="00665F69">
      <w:pPr>
        <w:numPr>
          <w:ilvl w:val="0"/>
          <w:numId w:val="38"/>
        </w:numPr>
        <w:rPr>
          <w:sz w:val="24"/>
          <w:szCs w:val="24"/>
        </w:rPr>
      </w:pPr>
      <w:r w:rsidRPr="00863FE6">
        <w:rPr>
          <w:sz w:val="24"/>
          <w:szCs w:val="24"/>
        </w:rPr>
        <w:t xml:space="preserve">Assessment </w:t>
      </w:r>
      <w:r>
        <w:rPr>
          <w:sz w:val="24"/>
          <w:szCs w:val="24"/>
        </w:rPr>
        <w:t xml:space="preserve">of response </w:t>
      </w:r>
      <w:r w:rsidRPr="00863FE6">
        <w:rPr>
          <w:sz w:val="24"/>
          <w:szCs w:val="24"/>
        </w:rPr>
        <w:t>is conducted by OCRM and response provided to</w:t>
      </w:r>
      <w:r w:rsidR="001208A9">
        <w:rPr>
          <w:sz w:val="24"/>
          <w:szCs w:val="24"/>
        </w:rPr>
        <w:t xml:space="preserve"> </w:t>
      </w:r>
      <w:r w:rsidR="00D70410">
        <w:rPr>
          <w:sz w:val="24"/>
          <w:szCs w:val="24"/>
        </w:rPr>
        <w:t>Lending Partner</w:t>
      </w:r>
      <w:r>
        <w:rPr>
          <w:sz w:val="24"/>
          <w:szCs w:val="24"/>
        </w:rPr>
        <w:t>.  The three possible results are:</w:t>
      </w:r>
    </w:p>
    <w:p w14:paraId="68AD7153" w14:textId="77777777" w:rsidR="00F01787" w:rsidRPr="00863FE6" w:rsidRDefault="00F01787" w:rsidP="00665F69">
      <w:pPr>
        <w:ind w:left="2340"/>
        <w:rPr>
          <w:sz w:val="24"/>
          <w:szCs w:val="24"/>
        </w:rPr>
      </w:pPr>
    </w:p>
    <w:p w14:paraId="68AD7154" w14:textId="77777777" w:rsidR="00F01787" w:rsidRDefault="00F01787" w:rsidP="00665F69">
      <w:pPr>
        <w:numPr>
          <w:ilvl w:val="3"/>
          <w:numId w:val="10"/>
        </w:numPr>
        <w:rPr>
          <w:sz w:val="24"/>
          <w:szCs w:val="24"/>
        </w:rPr>
      </w:pPr>
      <w:r w:rsidRPr="00863FE6">
        <w:rPr>
          <w:sz w:val="24"/>
          <w:szCs w:val="24"/>
        </w:rPr>
        <w:t>Satisfactory;</w:t>
      </w:r>
    </w:p>
    <w:p w14:paraId="68AD7155" w14:textId="77777777" w:rsidR="00F01787" w:rsidRDefault="00F01787">
      <w:pPr>
        <w:ind w:left="2880"/>
        <w:rPr>
          <w:sz w:val="24"/>
          <w:szCs w:val="24"/>
        </w:rPr>
      </w:pPr>
    </w:p>
    <w:p w14:paraId="68AD7156" w14:textId="77777777" w:rsidR="00F01787" w:rsidRDefault="00F01787" w:rsidP="00665F69">
      <w:pPr>
        <w:numPr>
          <w:ilvl w:val="3"/>
          <w:numId w:val="10"/>
        </w:numPr>
        <w:rPr>
          <w:sz w:val="24"/>
          <w:szCs w:val="24"/>
        </w:rPr>
      </w:pPr>
      <w:r w:rsidRPr="00863FE6">
        <w:rPr>
          <w:sz w:val="24"/>
          <w:szCs w:val="24"/>
        </w:rPr>
        <w:t>Satisfactory but additional reporting or monitoring will be required</w:t>
      </w:r>
      <w:r>
        <w:rPr>
          <w:sz w:val="24"/>
          <w:szCs w:val="24"/>
        </w:rPr>
        <w:t>;</w:t>
      </w:r>
      <w:r w:rsidRPr="00863FE6">
        <w:rPr>
          <w:sz w:val="24"/>
          <w:szCs w:val="24"/>
        </w:rPr>
        <w:t xml:space="preserve"> or </w:t>
      </w:r>
    </w:p>
    <w:p w14:paraId="68AD7157" w14:textId="77777777" w:rsidR="00F01787" w:rsidRDefault="00F01787">
      <w:pPr>
        <w:pStyle w:val="ListParagraph"/>
        <w:rPr>
          <w:sz w:val="24"/>
          <w:szCs w:val="24"/>
        </w:rPr>
      </w:pPr>
    </w:p>
    <w:p w14:paraId="68AD7158" w14:textId="77777777" w:rsidR="00F01787" w:rsidRDefault="00F01787" w:rsidP="00665F69">
      <w:pPr>
        <w:numPr>
          <w:ilvl w:val="3"/>
          <w:numId w:val="10"/>
        </w:numPr>
        <w:rPr>
          <w:sz w:val="24"/>
          <w:szCs w:val="24"/>
        </w:rPr>
      </w:pPr>
      <w:r w:rsidRPr="00863FE6">
        <w:rPr>
          <w:sz w:val="24"/>
          <w:szCs w:val="24"/>
        </w:rPr>
        <w:t>Not satisfactory.</w:t>
      </w:r>
    </w:p>
    <w:p w14:paraId="68AD7159" w14:textId="77777777" w:rsidR="00F01787" w:rsidRDefault="00F01787" w:rsidP="00665F69">
      <w:pPr>
        <w:ind w:left="2880"/>
        <w:rPr>
          <w:sz w:val="24"/>
          <w:szCs w:val="24"/>
        </w:rPr>
      </w:pPr>
    </w:p>
    <w:p w14:paraId="68AD715A" w14:textId="77777777" w:rsidR="005B445E" w:rsidRDefault="00F01787" w:rsidP="005B445E">
      <w:pPr>
        <w:ind w:left="1440"/>
        <w:rPr>
          <w:sz w:val="24"/>
          <w:szCs w:val="24"/>
        </w:rPr>
      </w:pPr>
      <w:proofErr w:type="gramStart"/>
      <w:r>
        <w:rPr>
          <w:sz w:val="24"/>
          <w:szCs w:val="24"/>
        </w:rPr>
        <w:t xml:space="preserve">v.  </w:t>
      </w:r>
      <w:r w:rsidR="004C2B56">
        <w:rPr>
          <w:sz w:val="24"/>
          <w:szCs w:val="24"/>
        </w:rPr>
        <w:t>This</w:t>
      </w:r>
      <w:proofErr w:type="gramEnd"/>
      <w:r w:rsidR="004C2B56">
        <w:rPr>
          <w:sz w:val="24"/>
          <w:szCs w:val="24"/>
        </w:rPr>
        <w:t xml:space="preserve"> assessment </w:t>
      </w:r>
      <w:r>
        <w:rPr>
          <w:sz w:val="24"/>
          <w:szCs w:val="24"/>
        </w:rPr>
        <w:t>is</w:t>
      </w:r>
      <w:r w:rsidR="00FE243B">
        <w:rPr>
          <w:sz w:val="24"/>
          <w:szCs w:val="24"/>
        </w:rPr>
        <w:t xml:space="preserve"> made, taking into consideration, the </w:t>
      </w:r>
      <w:r>
        <w:rPr>
          <w:sz w:val="24"/>
          <w:szCs w:val="24"/>
        </w:rPr>
        <w:t xml:space="preserve">level and frequency of past concerns and the </w:t>
      </w:r>
      <w:r w:rsidR="00D70410">
        <w:rPr>
          <w:sz w:val="24"/>
          <w:szCs w:val="24"/>
        </w:rPr>
        <w:t xml:space="preserve">Lending Partner’s </w:t>
      </w:r>
      <w:r>
        <w:rPr>
          <w:sz w:val="24"/>
          <w:szCs w:val="24"/>
        </w:rPr>
        <w:t xml:space="preserve">ability and willingness to correct them, </w:t>
      </w:r>
      <w:r w:rsidR="00FE243B">
        <w:rPr>
          <w:sz w:val="24"/>
          <w:szCs w:val="24"/>
        </w:rPr>
        <w:t>e</w:t>
      </w:r>
      <w:r>
        <w:rPr>
          <w:sz w:val="24"/>
          <w:szCs w:val="24"/>
        </w:rPr>
        <w:t>.</w:t>
      </w:r>
      <w:r w:rsidR="00037458">
        <w:rPr>
          <w:sz w:val="24"/>
          <w:szCs w:val="24"/>
        </w:rPr>
        <w:t>g</w:t>
      </w:r>
      <w:r>
        <w:rPr>
          <w:sz w:val="24"/>
          <w:szCs w:val="24"/>
        </w:rPr>
        <w:t>., repeat findings with no resolution may be considered more significant tha</w:t>
      </w:r>
      <w:r w:rsidR="00DC2C46">
        <w:rPr>
          <w:sz w:val="24"/>
          <w:szCs w:val="24"/>
        </w:rPr>
        <w:t>n</w:t>
      </w:r>
      <w:r>
        <w:rPr>
          <w:sz w:val="24"/>
          <w:szCs w:val="24"/>
        </w:rPr>
        <w:t xml:space="preserve"> first time finding(s), depending upon the nature of the finding(s).</w:t>
      </w:r>
      <w:r w:rsidR="00FE243B">
        <w:rPr>
          <w:sz w:val="24"/>
          <w:szCs w:val="24"/>
        </w:rPr>
        <w:t xml:space="preserve">  SBA may make adjustments to corrective action requirements based on such considerations as a Lending Partner’s ability and willingness to address issues.  </w:t>
      </w:r>
    </w:p>
    <w:p w14:paraId="68AD715B" w14:textId="77777777" w:rsidR="00F01787" w:rsidRDefault="00F01787">
      <w:pPr>
        <w:rPr>
          <w:sz w:val="24"/>
          <w:szCs w:val="24"/>
        </w:rPr>
      </w:pPr>
    </w:p>
    <w:p w14:paraId="68AD715C" w14:textId="77777777" w:rsidR="00F01787" w:rsidRDefault="00F01787">
      <w:pPr>
        <w:numPr>
          <w:ilvl w:val="0"/>
          <w:numId w:val="14"/>
        </w:numPr>
        <w:rPr>
          <w:sz w:val="24"/>
          <w:szCs w:val="24"/>
        </w:rPr>
      </w:pPr>
      <w:r w:rsidRPr="00863FE6">
        <w:rPr>
          <w:sz w:val="24"/>
          <w:szCs w:val="24"/>
        </w:rPr>
        <w:t xml:space="preserve">Increased Reporting </w:t>
      </w:r>
    </w:p>
    <w:p w14:paraId="68AD715D" w14:textId="77777777" w:rsidR="00F01787" w:rsidRPr="00863FE6" w:rsidRDefault="00F01787" w:rsidP="00AC2DA1">
      <w:pPr>
        <w:ind w:left="1440"/>
        <w:rPr>
          <w:sz w:val="24"/>
          <w:szCs w:val="24"/>
        </w:rPr>
      </w:pPr>
    </w:p>
    <w:p w14:paraId="68AD715E" w14:textId="77777777" w:rsidR="00F01787" w:rsidRPr="00863FE6" w:rsidRDefault="004C42F3" w:rsidP="00516EAB">
      <w:pPr>
        <w:numPr>
          <w:ilvl w:val="0"/>
          <w:numId w:val="32"/>
        </w:numPr>
        <w:rPr>
          <w:sz w:val="24"/>
          <w:szCs w:val="24"/>
        </w:rPr>
      </w:pPr>
      <w:r>
        <w:rPr>
          <w:sz w:val="24"/>
          <w:szCs w:val="24"/>
        </w:rPr>
        <w:t>When w</w:t>
      </w:r>
      <w:r w:rsidR="00F01787" w:rsidRPr="00863FE6">
        <w:rPr>
          <w:sz w:val="24"/>
          <w:szCs w:val="24"/>
        </w:rPr>
        <w:t xml:space="preserve">eaknesses or findings </w:t>
      </w:r>
      <w:r w:rsidR="00F56C9A">
        <w:rPr>
          <w:sz w:val="24"/>
          <w:szCs w:val="24"/>
        </w:rPr>
        <w:t>(generally identified in</w:t>
      </w:r>
      <w:r>
        <w:rPr>
          <w:sz w:val="24"/>
          <w:szCs w:val="24"/>
        </w:rPr>
        <w:t xml:space="preserve"> on-site or off-site reviews) </w:t>
      </w:r>
      <w:r w:rsidR="00F01787" w:rsidRPr="00863FE6">
        <w:rPr>
          <w:sz w:val="24"/>
          <w:szCs w:val="24"/>
        </w:rPr>
        <w:t>are of a nature not easily or quickly resolved (e.g., change of personnel, necessary policy or procedure changes)</w:t>
      </w:r>
      <w:r w:rsidR="00F01787">
        <w:rPr>
          <w:sz w:val="24"/>
          <w:szCs w:val="24"/>
        </w:rPr>
        <w:t>.</w:t>
      </w:r>
    </w:p>
    <w:p w14:paraId="68AD715F" w14:textId="77777777" w:rsidR="00F01787" w:rsidRPr="00863FE6" w:rsidRDefault="00F01787" w:rsidP="00E015AE">
      <w:pPr>
        <w:ind w:left="2340"/>
        <w:rPr>
          <w:sz w:val="24"/>
          <w:szCs w:val="24"/>
        </w:rPr>
      </w:pPr>
    </w:p>
    <w:p w14:paraId="68AD7160" w14:textId="77777777" w:rsidR="00F01787" w:rsidRPr="00863FE6" w:rsidRDefault="00F01787" w:rsidP="00516EAB">
      <w:pPr>
        <w:numPr>
          <w:ilvl w:val="0"/>
          <w:numId w:val="32"/>
        </w:numPr>
        <w:rPr>
          <w:sz w:val="24"/>
          <w:szCs w:val="24"/>
        </w:rPr>
      </w:pPr>
      <w:r w:rsidRPr="00863FE6">
        <w:rPr>
          <w:sz w:val="24"/>
          <w:szCs w:val="24"/>
        </w:rPr>
        <w:t>Long-term approach to solution requires continued reporting on milestones and achievements</w:t>
      </w:r>
      <w:r>
        <w:rPr>
          <w:sz w:val="24"/>
          <w:szCs w:val="24"/>
        </w:rPr>
        <w:t>.</w:t>
      </w:r>
    </w:p>
    <w:p w14:paraId="68AD7161" w14:textId="77777777" w:rsidR="00F01787" w:rsidRPr="00863FE6" w:rsidRDefault="00F01787" w:rsidP="00E015AE">
      <w:pPr>
        <w:ind w:left="2340"/>
        <w:rPr>
          <w:sz w:val="24"/>
          <w:szCs w:val="24"/>
        </w:rPr>
      </w:pPr>
    </w:p>
    <w:p w14:paraId="68AD7162" w14:textId="77777777" w:rsidR="00F01787" w:rsidRPr="00863FE6" w:rsidRDefault="00F01787" w:rsidP="00516EAB">
      <w:pPr>
        <w:numPr>
          <w:ilvl w:val="0"/>
          <w:numId w:val="32"/>
        </w:numPr>
        <w:rPr>
          <w:sz w:val="24"/>
          <w:szCs w:val="24"/>
        </w:rPr>
      </w:pPr>
      <w:r w:rsidRPr="00863FE6">
        <w:rPr>
          <w:sz w:val="24"/>
          <w:szCs w:val="24"/>
        </w:rPr>
        <w:t>Confidence in the BOD and management is vital to acceptance by SBA of such an understanding</w:t>
      </w:r>
      <w:r>
        <w:rPr>
          <w:sz w:val="24"/>
          <w:szCs w:val="24"/>
        </w:rPr>
        <w:t>.</w:t>
      </w:r>
    </w:p>
    <w:p w14:paraId="68AD7163" w14:textId="77777777" w:rsidR="00F01787" w:rsidRPr="00863FE6" w:rsidRDefault="00F01787" w:rsidP="00E015AE">
      <w:pPr>
        <w:ind w:left="2340"/>
        <w:rPr>
          <w:sz w:val="24"/>
          <w:szCs w:val="24"/>
        </w:rPr>
      </w:pPr>
    </w:p>
    <w:p w14:paraId="68AD7164" w14:textId="77777777" w:rsidR="00F01787" w:rsidRPr="00863FE6" w:rsidRDefault="00F01787" w:rsidP="00516EAB">
      <w:pPr>
        <w:numPr>
          <w:ilvl w:val="0"/>
          <w:numId w:val="32"/>
        </w:numPr>
        <w:rPr>
          <w:sz w:val="24"/>
          <w:szCs w:val="24"/>
        </w:rPr>
      </w:pPr>
      <w:r w:rsidRPr="00863FE6">
        <w:rPr>
          <w:sz w:val="24"/>
          <w:szCs w:val="24"/>
        </w:rPr>
        <w:t>Fixed time frame must be defined</w:t>
      </w:r>
      <w:r w:rsidR="00CA0CC0">
        <w:rPr>
          <w:sz w:val="24"/>
          <w:szCs w:val="24"/>
        </w:rPr>
        <w:t xml:space="preserve"> and as short as reasonably possible</w:t>
      </w:r>
      <w:r>
        <w:rPr>
          <w:sz w:val="24"/>
          <w:szCs w:val="24"/>
        </w:rPr>
        <w:t>.</w:t>
      </w:r>
      <w:r w:rsidRPr="00863FE6">
        <w:rPr>
          <w:sz w:val="24"/>
          <w:szCs w:val="24"/>
        </w:rPr>
        <w:t xml:space="preserve">  </w:t>
      </w:r>
    </w:p>
    <w:p w14:paraId="68AD7165" w14:textId="77777777" w:rsidR="00F01787" w:rsidRPr="00863FE6" w:rsidRDefault="00F01787" w:rsidP="00E015AE">
      <w:pPr>
        <w:ind w:left="2340"/>
        <w:rPr>
          <w:sz w:val="24"/>
          <w:szCs w:val="24"/>
        </w:rPr>
      </w:pPr>
    </w:p>
    <w:p w14:paraId="68AD7166" w14:textId="77777777" w:rsidR="00F01787" w:rsidRPr="00863FE6" w:rsidRDefault="00F01787" w:rsidP="00516EAB">
      <w:pPr>
        <w:numPr>
          <w:ilvl w:val="0"/>
          <w:numId w:val="32"/>
        </w:numPr>
        <w:rPr>
          <w:sz w:val="24"/>
          <w:szCs w:val="24"/>
        </w:rPr>
      </w:pPr>
      <w:r w:rsidRPr="00863FE6">
        <w:rPr>
          <w:sz w:val="24"/>
          <w:szCs w:val="24"/>
        </w:rPr>
        <w:t xml:space="preserve">Interim on-site evaluation by OCRM may be necessary to determine level of achievement. </w:t>
      </w:r>
    </w:p>
    <w:p w14:paraId="68AD7167" w14:textId="77777777" w:rsidR="00F01787" w:rsidRPr="00863FE6" w:rsidRDefault="00F01787" w:rsidP="00E015AE">
      <w:pPr>
        <w:ind w:left="2340"/>
        <w:rPr>
          <w:sz w:val="24"/>
          <w:szCs w:val="24"/>
        </w:rPr>
      </w:pPr>
    </w:p>
    <w:p w14:paraId="68AD7168" w14:textId="77777777" w:rsidR="00F01787" w:rsidRPr="00863FE6" w:rsidRDefault="00D70410" w:rsidP="00516EAB">
      <w:pPr>
        <w:numPr>
          <w:ilvl w:val="0"/>
          <w:numId w:val="32"/>
        </w:numPr>
        <w:rPr>
          <w:sz w:val="24"/>
          <w:szCs w:val="24"/>
        </w:rPr>
      </w:pPr>
      <w:r>
        <w:rPr>
          <w:sz w:val="24"/>
          <w:szCs w:val="24"/>
        </w:rPr>
        <w:t xml:space="preserve">Lending Partner </w:t>
      </w:r>
      <w:r w:rsidR="00F01787" w:rsidRPr="00863FE6">
        <w:rPr>
          <w:sz w:val="24"/>
          <w:szCs w:val="24"/>
        </w:rPr>
        <w:t>will receive periodic letter(s) informing of status and any continued required</w:t>
      </w:r>
      <w:r w:rsidR="004C2B56">
        <w:rPr>
          <w:sz w:val="24"/>
          <w:szCs w:val="24"/>
        </w:rPr>
        <w:t xml:space="preserve"> reporting, information and/or other</w:t>
      </w:r>
      <w:r w:rsidR="00F01787" w:rsidRPr="00863FE6">
        <w:rPr>
          <w:sz w:val="24"/>
          <w:szCs w:val="24"/>
        </w:rPr>
        <w:t xml:space="preserve"> responses. </w:t>
      </w:r>
    </w:p>
    <w:p w14:paraId="68AD7169" w14:textId="77777777" w:rsidR="00F01787" w:rsidRPr="00863FE6" w:rsidRDefault="00F01787" w:rsidP="00AC2DA1">
      <w:pPr>
        <w:ind w:left="2340"/>
        <w:rPr>
          <w:sz w:val="24"/>
          <w:szCs w:val="24"/>
        </w:rPr>
      </w:pPr>
    </w:p>
    <w:p w14:paraId="68AD716A" w14:textId="77777777" w:rsidR="00F01787" w:rsidRDefault="00F01787">
      <w:pPr>
        <w:pStyle w:val="ListParagraph"/>
        <w:numPr>
          <w:ilvl w:val="0"/>
          <w:numId w:val="14"/>
        </w:numPr>
        <w:spacing w:after="200"/>
        <w:rPr>
          <w:sz w:val="24"/>
          <w:szCs w:val="24"/>
        </w:rPr>
      </w:pPr>
      <w:r w:rsidRPr="00863FE6">
        <w:rPr>
          <w:sz w:val="24"/>
          <w:szCs w:val="24"/>
        </w:rPr>
        <w:t>Capital Restoration Plan (SBA Supervised Lender only)</w:t>
      </w:r>
      <w:r>
        <w:rPr>
          <w:sz w:val="24"/>
          <w:szCs w:val="24"/>
        </w:rPr>
        <w:t>.</w:t>
      </w:r>
      <w:r w:rsidR="00747810">
        <w:rPr>
          <w:sz w:val="24"/>
          <w:szCs w:val="24"/>
        </w:rPr>
        <w:t xml:space="preserve">  See 13 CFR 120.462(e).</w:t>
      </w:r>
    </w:p>
    <w:p w14:paraId="68AD716B" w14:textId="77777777" w:rsidR="00F01787" w:rsidRDefault="00F01787">
      <w:pPr>
        <w:pStyle w:val="ListParagraph"/>
        <w:numPr>
          <w:ilvl w:val="0"/>
          <w:numId w:val="14"/>
        </w:numPr>
        <w:spacing w:after="200"/>
        <w:rPr>
          <w:sz w:val="24"/>
          <w:szCs w:val="24"/>
        </w:rPr>
      </w:pPr>
      <w:r>
        <w:rPr>
          <w:sz w:val="24"/>
          <w:szCs w:val="24"/>
        </w:rPr>
        <w:t xml:space="preserve">Accelerated scheduling of on-site or off-site review (often </w:t>
      </w:r>
      <w:r w:rsidR="004C42F3">
        <w:rPr>
          <w:sz w:val="24"/>
          <w:szCs w:val="24"/>
        </w:rPr>
        <w:t xml:space="preserve">takes the form of a </w:t>
      </w:r>
      <w:r>
        <w:rPr>
          <w:sz w:val="24"/>
          <w:szCs w:val="24"/>
        </w:rPr>
        <w:t>targeted review) or site visit</w:t>
      </w:r>
      <w:r w:rsidR="00F56C9A">
        <w:rPr>
          <w:sz w:val="24"/>
          <w:szCs w:val="24"/>
        </w:rPr>
        <w:t>.</w:t>
      </w:r>
    </w:p>
    <w:p w14:paraId="68AD716C" w14:textId="77777777" w:rsidR="00F01787" w:rsidRPr="003D1736" w:rsidRDefault="00F01787" w:rsidP="0044089F">
      <w:pPr>
        <w:pStyle w:val="ListParagraph"/>
        <w:numPr>
          <w:ilvl w:val="0"/>
          <w:numId w:val="14"/>
        </w:numPr>
        <w:spacing w:after="200"/>
        <w:rPr>
          <w:sz w:val="24"/>
          <w:szCs w:val="24"/>
        </w:rPr>
      </w:pPr>
      <w:r w:rsidRPr="00863FE6">
        <w:rPr>
          <w:sz w:val="24"/>
          <w:szCs w:val="24"/>
        </w:rPr>
        <w:t>Other</w:t>
      </w:r>
      <w:r>
        <w:rPr>
          <w:sz w:val="24"/>
          <w:szCs w:val="24"/>
        </w:rPr>
        <w:t>s, as defined periodically by SBA.</w:t>
      </w:r>
    </w:p>
    <w:p w14:paraId="68AD716D" w14:textId="77777777" w:rsidR="00F01787" w:rsidRPr="00863FE6" w:rsidRDefault="00F01787" w:rsidP="00A03CD9">
      <w:pPr>
        <w:pStyle w:val="Heading2"/>
        <w:keepLines/>
        <w:numPr>
          <w:ilvl w:val="0"/>
          <w:numId w:val="48"/>
        </w:numPr>
        <w:ind w:hanging="720"/>
        <w:rPr>
          <w:szCs w:val="24"/>
        </w:rPr>
      </w:pPr>
      <w:bookmarkStart w:id="15" w:name="_Toc263240669"/>
      <w:r>
        <w:rPr>
          <w:szCs w:val="24"/>
        </w:rPr>
        <w:t>Proceedings Resultant from Increased Supervision</w:t>
      </w:r>
      <w:bookmarkEnd w:id="15"/>
    </w:p>
    <w:p w14:paraId="68AD716E" w14:textId="77777777" w:rsidR="00F01787" w:rsidRPr="00863FE6" w:rsidRDefault="00F01787" w:rsidP="0044089F">
      <w:pPr>
        <w:pStyle w:val="ListParagraph"/>
        <w:rPr>
          <w:sz w:val="24"/>
          <w:szCs w:val="24"/>
        </w:rPr>
      </w:pPr>
    </w:p>
    <w:p w14:paraId="68AD716F" w14:textId="77777777" w:rsidR="00F01787" w:rsidRDefault="00F01787" w:rsidP="0044089F">
      <w:pPr>
        <w:numPr>
          <w:ilvl w:val="0"/>
          <w:numId w:val="40"/>
        </w:numPr>
        <w:rPr>
          <w:sz w:val="24"/>
          <w:szCs w:val="24"/>
        </w:rPr>
      </w:pPr>
      <w:r>
        <w:rPr>
          <w:sz w:val="24"/>
          <w:szCs w:val="24"/>
        </w:rPr>
        <w:t>Termination of Increased Supervision – satisfactory resolution</w:t>
      </w:r>
      <w:r w:rsidR="000C6CAE">
        <w:rPr>
          <w:sz w:val="24"/>
          <w:szCs w:val="24"/>
        </w:rPr>
        <w:t>, as determined by SBA in its discretion,</w:t>
      </w:r>
      <w:r>
        <w:rPr>
          <w:sz w:val="24"/>
          <w:szCs w:val="24"/>
        </w:rPr>
        <w:t xml:space="preserve"> of any issue triggering increased supervision, i.e. Regulatory Order dismissed, Corrective Actions resolved</w:t>
      </w:r>
      <w:r w:rsidR="00747810">
        <w:rPr>
          <w:sz w:val="24"/>
          <w:szCs w:val="24"/>
        </w:rPr>
        <w:t xml:space="preserve"> to SBA’s satisfaction</w:t>
      </w:r>
      <w:r>
        <w:rPr>
          <w:sz w:val="24"/>
          <w:szCs w:val="24"/>
        </w:rPr>
        <w:t>, etc.</w:t>
      </w:r>
    </w:p>
    <w:p w14:paraId="68AD7170" w14:textId="77777777" w:rsidR="00F01787" w:rsidRDefault="00F01787">
      <w:pPr>
        <w:ind w:left="1440"/>
        <w:rPr>
          <w:sz w:val="24"/>
          <w:szCs w:val="24"/>
        </w:rPr>
      </w:pPr>
    </w:p>
    <w:p w14:paraId="68AD7171" w14:textId="77777777" w:rsidR="00F01787" w:rsidRDefault="00F01787">
      <w:pPr>
        <w:numPr>
          <w:ilvl w:val="0"/>
          <w:numId w:val="40"/>
        </w:numPr>
        <w:rPr>
          <w:sz w:val="24"/>
          <w:szCs w:val="24"/>
        </w:rPr>
      </w:pPr>
      <w:r>
        <w:rPr>
          <w:sz w:val="24"/>
          <w:szCs w:val="24"/>
        </w:rPr>
        <w:lastRenderedPageBreak/>
        <w:t>Initiation of E</w:t>
      </w:r>
      <w:r w:rsidRPr="00863FE6">
        <w:rPr>
          <w:sz w:val="24"/>
          <w:szCs w:val="24"/>
        </w:rPr>
        <w:t xml:space="preserve">nforcement </w:t>
      </w:r>
      <w:r>
        <w:rPr>
          <w:sz w:val="24"/>
          <w:szCs w:val="24"/>
        </w:rPr>
        <w:t>A</w:t>
      </w:r>
      <w:r w:rsidRPr="00863FE6">
        <w:rPr>
          <w:sz w:val="24"/>
          <w:szCs w:val="24"/>
        </w:rPr>
        <w:t>ction(s)</w:t>
      </w:r>
      <w:r>
        <w:rPr>
          <w:sz w:val="24"/>
          <w:szCs w:val="24"/>
        </w:rPr>
        <w:t xml:space="preserve"> – (See Chapter 4 </w:t>
      </w:r>
      <w:r w:rsidR="00CA0CC0">
        <w:rPr>
          <w:sz w:val="24"/>
          <w:szCs w:val="24"/>
        </w:rPr>
        <w:t xml:space="preserve">of this SOP </w:t>
      </w:r>
      <w:r>
        <w:rPr>
          <w:sz w:val="24"/>
          <w:szCs w:val="24"/>
        </w:rPr>
        <w:t xml:space="preserve">for </w:t>
      </w:r>
      <w:r w:rsidR="00CA0CC0">
        <w:rPr>
          <w:sz w:val="24"/>
          <w:szCs w:val="24"/>
        </w:rPr>
        <w:t xml:space="preserve">further </w:t>
      </w:r>
      <w:r>
        <w:rPr>
          <w:sz w:val="24"/>
          <w:szCs w:val="24"/>
        </w:rPr>
        <w:t>guidance).  For example:</w:t>
      </w:r>
    </w:p>
    <w:p w14:paraId="68AD7172" w14:textId="77777777" w:rsidR="00F01787" w:rsidRDefault="00F01787" w:rsidP="006B73D2">
      <w:pPr>
        <w:pStyle w:val="ListParagraph"/>
        <w:rPr>
          <w:sz w:val="24"/>
          <w:szCs w:val="24"/>
        </w:rPr>
      </w:pPr>
    </w:p>
    <w:p w14:paraId="68AD7173" w14:textId="77777777" w:rsidR="00F01787" w:rsidRDefault="00F01787" w:rsidP="006B73D2">
      <w:pPr>
        <w:numPr>
          <w:ilvl w:val="7"/>
          <w:numId w:val="14"/>
        </w:numPr>
        <w:ind w:left="1980" w:hanging="540"/>
        <w:rPr>
          <w:sz w:val="24"/>
          <w:szCs w:val="24"/>
        </w:rPr>
      </w:pPr>
      <w:r>
        <w:rPr>
          <w:sz w:val="24"/>
          <w:szCs w:val="24"/>
        </w:rPr>
        <w:t xml:space="preserve">Lending </w:t>
      </w:r>
      <w:r w:rsidR="004C2B56">
        <w:rPr>
          <w:sz w:val="24"/>
          <w:szCs w:val="24"/>
        </w:rPr>
        <w:t>P</w:t>
      </w:r>
      <w:r>
        <w:rPr>
          <w:sz w:val="24"/>
          <w:szCs w:val="24"/>
        </w:rPr>
        <w:t xml:space="preserve">artner’s failure to correct deficiency or reduce risk to acceptable level within appropriate timeframe, as determined by SBA;   </w:t>
      </w:r>
    </w:p>
    <w:p w14:paraId="68AD7174" w14:textId="77777777" w:rsidR="00F01787" w:rsidRDefault="00F01787" w:rsidP="006B73D2">
      <w:pPr>
        <w:ind w:left="1980"/>
        <w:rPr>
          <w:sz w:val="24"/>
          <w:szCs w:val="24"/>
        </w:rPr>
      </w:pPr>
    </w:p>
    <w:p w14:paraId="68AD7175" w14:textId="77777777" w:rsidR="00F01787" w:rsidRDefault="00F01787" w:rsidP="006B73D2">
      <w:pPr>
        <w:numPr>
          <w:ilvl w:val="7"/>
          <w:numId w:val="14"/>
        </w:numPr>
        <w:ind w:left="1980" w:hanging="540"/>
        <w:rPr>
          <w:sz w:val="24"/>
          <w:szCs w:val="24"/>
        </w:rPr>
      </w:pPr>
      <w:r>
        <w:rPr>
          <w:sz w:val="24"/>
          <w:szCs w:val="24"/>
        </w:rPr>
        <w:t>C</w:t>
      </w:r>
      <w:r w:rsidRPr="00863FE6">
        <w:rPr>
          <w:sz w:val="24"/>
          <w:szCs w:val="24"/>
        </w:rPr>
        <w:t>onfidence not high in the BOD or management</w:t>
      </w:r>
      <w:r w:rsidR="00CA0CC0">
        <w:rPr>
          <w:sz w:val="24"/>
          <w:szCs w:val="24"/>
        </w:rPr>
        <w:t>’s</w:t>
      </w:r>
      <w:r w:rsidRPr="00863FE6">
        <w:rPr>
          <w:sz w:val="24"/>
          <w:szCs w:val="24"/>
        </w:rPr>
        <w:t xml:space="preserve"> willingness to correct</w:t>
      </w:r>
      <w:r>
        <w:rPr>
          <w:sz w:val="24"/>
          <w:szCs w:val="24"/>
        </w:rPr>
        <w:t>;</w:t>
      </w:r>
    </w:p>
    <w:p w14:paraId="68AD7176" w14:textId="77777777" w:rsidR="00F01787" w:rsidRPr="006B73D2" w:rsidRDefault="00F01787" w:rsidP="006B73D2">
      <w:pPr>
        <w:rPr>
          <w:sz w:val="24"/>
          <w:szCs w:val="24"/>
        </w:rPr>
      </w:pPr>
    </w:p>
    <w:p w14:paraId="68AD7177" w14:textId="77777777" w:rsidR="00F01787" w:rsidRPr="00863FE6" w:rsidRDefault="00F01787" w:rsidP="006B73D2">
      <w:pPr>
        <w:numPr>
          <w:ilvl w:val="7"/>
          <w:numId w:val="14"/>
        </w:numPr>
        <w:ind w:left="1980" w:hanging="540"/>
        <w:rPr>
          <w:sz w:val="24"/>
          <w:szCs w:val="24"/>
        </w:rPr>
      </w:pPr>
      <w:r>
        <w:rPr>
          <w:sz w:val="24"/>
          <w:szCs w:val="24"/>
        </w:rPr>
        <w:t>U</w:t>
      </w:r>
      <w:r w:rsidRPr="00863FE6">
        <w:rPr>
          <w:sz w:val="24"/>
          <w:szCs w:val="24"/>
        </w:rPr>
        <w:t xml:space="preserve">ncertainty regarding </w:t>
      </w:r>
      <w:r w:rsidR="00D70410">
        <w:rPr>
          <w:sz w:val="24"/>
          <w:szCs w:val="24"/>
        </w:rPr>
        <w:t>Lender Partner</w:t>
      </w:r>
      <w:r w:rsidRPr="00863FE6">
        <w:rPr>
          <w:sz w:val="24"/>
          <w:szCs w:val="24"/>
        </w:rPr>
        <w:t xml:space="preserve"> ability/competency to complete the remedial measures</w:t>
      </w:r>
      <w:r>
        <w:rPr>
          <w:sz w:val="24"/>
          <w:szCs w:val="24"/>
        </w:rPr>
        <w:t>; or</w:t>
      </w:r>
    </w:p>
    <w:p w14:paraId="68AD7178" w14:textId="77777777" w:rsidR="00F01787" w:rsidRPr="00863FE6" w:rsidRDefault="00F01787" w:rsidP="006B73D2">
      <w:pPr>
        <w:ind w:left="2880"/>
        <w:rPr>
          <w:sz w:val="24"/>
          <w:szCs w:val="24"/>
        </w:rPr>
      </w:pPr>
    </w:p>
    <w:p w14:paraId="68AD7179" w14:textId="77777777" w:rsidR="00F01787" w:rsidRPr="00863FE6" w:rsidRDefault="00F01787" w:rsidP="006B73D2">
      <w:pPr>
        <w:numPr>
          <w:ilvl w:val="7"/>
          <w:numId w:val="14"/>
        </w:numPr>
        <w:ind w:left="1980" w:hanging="540"/>
        <w:rPr>
          <w:sz w:val="24"/>
          <w:szCs w:val="24"/>
        </w:rPr>
      </w:pPr>
      <w:r w:rsidRPr="00863FE6">
        <w:rPr>
          <w:sz w:val="24"/>
          <w:szCs w:val="24"/>
        </w:rPr>
        <w:t xml:space="preserve">Other </w:t>
      </w:r>
      <w:r w:rsidR="000C6CAE">
        <w:rPr>
          <w:sz w:val="24"/>
          <w:szCs w:val="24"/>
        </w:rPr>
        <w:t xml:space="preserve">Chapter 4 listed factors or other </w:t>
      </w:r>
      <w:r w:rsidRPr="00863FE6">
        <w:rPr>
          <w:sz w:val="24"/>
          <w:szCs w:val="24"/>
        </w:rPr>
        <w:t>negative indicators.</w:t>
      </w:r>
    </w:p>
    <w:p w14:paraId="68AD717A" w14:textId="77777777" w:rsidR="00F01787" w:rsidRPr="00863FE6" w:rsidRDefault="00F01787" w:rsidP="005D658D">
      <w:pPr>
        <w:ind w:left="702"/>
        <w:rPr>
          <w:sz w:val="24"/>
          <w:szCs w:val="24"/>
        </w:rPr>
      </w:pPr>
      <w:r w:rsidRPr="00863FE6">
        <w:rPr>
          <w:sz w:val="24"/>
          <w:szCs w:val="24"/>
        </w:rPr>
        <w:br w:type="page"/>
      </w:r>
    </w:p>
    <w:p w14:paraId="68AD717B" w14:textId="77777777" w:rsidR="00F01787" w:rsidRPr="00863FE6" w:rsidRDefault="00F01787" w:rsidP="005D658D">
      <w:pPr>
        <w:pStyle w:val="Heading1"/>
        <w:rPr>
          <w:sz w:val="24"/>
          <w:szCs w:val="24"/>
        </w:rPr>
      </w:pPr>
      <w:bookmarkStart w:id="16" w:name="_Toc263240670"/>
      <w:proofErr w:type="gramStart"/>
      <w:r w:rsidRPr="00863FE6">
        <w:rPr>
          <w:sz w:val="24"/>
          <w:szCs w:val="24"/>
        </w:rPr>
        <w:t>Chapter 4.</w:t>
      </w:r>
      <w:proofErr w:type="gramEnd"/>
      <w:r w:rsidRPr="00863FE6">
        <w:rPr>
          <w:sz w:val="24"/>
          <w:szCs w:val="24"/>
        </w:rPr>
        <w:t xml:space="preserve">  OCRM Enforcement</w:t>
      </w:r>
      <w:bookmarkEnd w:id="16"/>
    </w:p>
    <w:p w14:paraId="68AD717C" w14:textId="77777777" w:rsidR="00F01787" w:rsidRPr="00863FE6" w:rsidRDefault="00F01787" w:rsidP="005D658D">
      <w:pPr>
        <w:ind w:left="702"/>
        <w:rPr>
          <w:sz w:val="24"/>
          <w:szCs w:val="24"/>
        </w:rPr>
      </w:pPr>
    </w:p>
    <w:p w14:paraId="68AD717D" w14:textId="77777777" w:rsidR="00F01787" w:rsidRPr="00863FE6" w:rsidRDefault="00F01787" w:rsidP="005D658D">
      <w:pPr>
        <w:rPr>
          <w:sz w:val="24"/>
          <w:szCs w:val="24"/>
        </w:rPr>
      </w:pPr>
    </w:p>
    <w:p w14:paraId="68AD717E" w14:textId="77777777" w:rsidR="00F01787" w:rsidRPr="00863FE6" w:rsidRDefault="00F01787" w:rsidP="00516EAB">
      <w:pPr>
        <w:pStyle w:val="Heading2"/>
        <w:keepLines/>
        <w:numPr>
          <w:ilvl w:val="0"/>
          <w:numId w:val="19"/>
        </w:numPr>
        <w:ind w:hanging="720"/>
        <w:rPr>
          <w:szCs w:val="24"/>
        </w:rPr>
      </w:pPr>
      <w:bookmarkStart w:id="17" w:name="_Toc263240671"/>
      <w:r w:rsidRPr="00863FE6">
        <w:rPr>
          <w:szCs w:val="24"/>
        </w:rPr>
        <w:t>Overview and General Policy</w:t>
      </w:r>
      <w:bookmarkEnd w:id="17"/>
    </w:p>
    <w:p w14:paraId="68AD717F" w14:textId="77777777" w:rsidR="00F01787" w:rsidRPr="00863FE6" w:rsidRDefault="00F01787" w:rsidP="00BC6650"/>
    <w:p w14:paraId="68AD7180" w14:textId="77777777" w:rsidR="00F01787" w:rsidRDefault="00F01787" w:rsidP="00516EAB">
      <w:pPr>
        <w:pStyle w:val="ListParagraph"/>
        <w:numPr>
          <w:ilvl w:val="1"/>
          <w:numId w:val="19"/>
        </w:numPr>
        <w:spacing w:after="200"/>
        <w:rPr>
          <w:sz w:val="24"/>
          <w:szCs w:val="24"/>
        </w:rPr>
      </w:pPr>
      <w:r>
        <w:rPr>
          <w:sz w:val="24"/>
          <w:szCs w:val="24"/>
        </w:rPr>
        <w:t>This Chapter, as with the balance of the SOP, is intended to provide general guidance</w:t>
      </w:r>
      <w:r w:rsidR="00822E12">
        <w:rPr>
          <w:sz w:val="24"/>
          <w:szCs w:val="24"/>
        </w:rPr>
        <w:t xml:space="preserve"> to SBA staff</w:t>
      </w:r>
      <w:r>
        <w:rPr>
          <w:sz w:val="24"/>
          <w:szCs w:val="24"/>
        </w:rPr>
        <w:t xml:space="preserve">.  It is intended to be flexible to take into account individual facts and circumstances.  It does not mean every consideration factor or step must be applied.  SBA will use this guidance along with judgment and agency discretion.  Therefore, this SOP and Chapter are not intended to, do not, and may not be relied upon to create rights, substantive or procedural, for </w:t>
      </w:r>
      <w:r w:rsidR="004C2B56">
        <w:rPr>
          <w:sz w:val="24"/>
          <w:szCs w:val="24"/>
        </w:rPr>
        <w:t>L</w:t>
      </w:r>
      <w:r>
        <w:rPr>
          <w:sz w:val="24"/>
          <w:szCs w:val="24"/>
        </w:rPr>
        <w:t xml:space="preserve">ending </w:t>
      </w:r>
      <w:r w:rsidR="004C2B56">
        <w:rPr>
          <w:sz w:val="24"/>
          <w:szCs w:val="24"/>
        </w:rPr>
        <w:t>P</w:t>
      </w:r>
      <w:r>
        <w:rPr>
          <w:sz w:val="24"/>
          <w:szCs w:val="24"/>
        </w:rPr>
        <w:t xml:space="preserve">artners enforceable at law or in any other administrative proceeding against SBA.  </w:t>
      </w:r>
    </w:p>
    <w:p w14:paraId="68AD7181" w14:textId="77777777" w:rsidR="00F01787" w:rsidRPr="00863FE6" w:rsidRDefault="00F01787" w:rsidP="00516EAB">
      <w:pPr>
        <w:pStyle w:val="ListParagraph"/>
        <w:numPr>
          <w:ilvl w:val="1"/>
          <w:numId w:val="19"/>
        </w:numPr>
        <w:spacing w:after="200"/>
        <w:rPr>
          <w:sz w:val="24"/>
          <w:szCs w:val="24"/>
        </w:rPr>
      </w:pPr>
      <w:r w:rsidRPr="00863FE6">
        <w:rPr>
          <w:sz w:val="24"/>
          <w:szCs w:val="24"/>
        </w:rPr>
        <w:t xml:space="preserve">OCRM responsibility for enforcement is to </w:t>
      </w:r>
      <w:r>
        <w:rPr>
          <w:sz w:val="24"/>
          <w:szCs w:val="24"/>
        </w:rPr>
        <w:t xml:space="preserve">take appropriate </w:t>
      </w:r>
      <w:r w:rsidRPr="00863FE6">
        <w:rPr>
          <w:sz w:val="24"/>
          <w:szCs w:val="24"/>
        </w:rPr>
        <w:t>enforcement</w:t>
      </w:r>
      <w:r>
        <w:rPr>
          <w:sz w:val="24"/>
          <w:szCs w:val="24"/>
        </w:rPr>
        <w:t xml:space="preserve"> actions</w:t>
      </w:r>
      <w:r w:rsidR="00747810">
        <w:rPr>
          <w:sz w:val="24"/>
          <w:szCs w:val="24"/>
        </w:rPr>
        <w:t xml:space="preserve"> as determined by SBA</w:t>
      </w:r>
      <w:r w:rsidRPr="00863FE6">
        <w:rPr>
          <w:sz w:val="24"/>
          <w:szCs w:val="24"/>
        </w:rPr>
        <w:t xml:space="preserve"> against those </w:t>
      </w:r>
      <w:r w:rsidR="004C2B56">
        <w:rPr>
          <w:sz w:val="24"/>
          <w:szCs w:val="24"/>
        </w:rPr>
        <w:t>L</w:t>
      </w:r>
      <w:r w:rsidRPr="00863FE6">
        <w:rPr>
          <w:sz w:val="24"/>
          <w:szCs w:val="24"/>
        </w:rPr>
        <w:t xml:space="preserve">ending </w:t>
      </w:r>
      <w:r w:rsidR="004C2B56">
        <w:rPr>
          <w:sz w:val="24"/>
          <w:szCs w:val="24"/>
        </w:rPr>
        <w:t>P</w:t>
      </w:r>
      <w:r w:rsidRPr="00863FE6">
        <w:rPr>
          <w:sz w:val="24"/>
          <w:szCs w:val="24"/>
        </w:rPr>
        <w:t xml:space="preserve">artners </w:t>
      </w:r>
      <w:r w:rsidR="00CA0CC0">
        <w:rPr>
          <w:sz w:val="24"/>
          <w:szCs w:val="24"/>
        </w:rPr>
        <w:t>that</w:t>
      </w:r>
      <w:r w:rsidRPr="00863FE6">
        <w:rPr>
          <w:sz w:val="24"/>
          <w:szCs w:val="24"/>
        </w:rPr>
        <w:t xml:space="preserve"> demonstrate unacceptable risk profiles and </w:t>
      </w:r>
      <w:r>
        <w:rPr>
          <w:sz w:val="24"/>
          <w:szCs w:val="24"/>
        </w:rPr>
        <w:t xml:space="preserve">an </w:t>
      </w:r>
      <w:r w:rsidRPr="00863FE6">
        <w:rPr>
          <w:sz w:val="24"/>
          <w:szCs w:val="24"/>
        </w:rPr>
        <w:t xml:space="preserve">inability or unwillingness to proactively </w:t>
      </w:r>
      <w:r w:rsidR="00747810">
        <w:rPr>
          <w:sz w:val="24"/>
          <w:szCs w:val="24"/>
        </w:rPr>
        <w:t xml:space="preserve">or timely </w:t>
      </w:r>
      <w:r w:rsidRPr="00863FE6">
        <w:rPr>
          <w:sz w:val="24"/>
          <w:szCs w:val="24"/>
        </w:rPr>
        <w:t xml:space="preserve">resolve the issues which create the unacceptable </w:t>
      </w:r>
      <w:r w:rsidR="0025695D">
        <w:rPr>
          <w:sz w:val="24"/>
          <w:szCs w:val="24"/>
        </w:rPr>
        <w:t xml:space="preserve">risk </w:t>
      </w:r>
      <w:r w:rsidRPr="00863FE6">
        <w:rPr>
          <w:sz w:val="24"/>
          <w:szCs w:val="24"/>
        </w:rPr>
        <w:t xml:space="preserve">profile.  </w:t>
      </w:r>
    </w:p>
    <w:p w14:paraId="68AD7182" w14:textId="77777777" w:rsidR="00F01787" w:rsidRPr="00863FE6" w:rsidRDefault="00F01787" w:rsidP="00516EAB">
      <w:pPr>
        <w:pStyle w:val="ListParagraph"/>
        <w:numPr>
          <w:ilvl w:val="1"/>
          <w:numId w:val="19"/>
        </w:numPr>
        <w:spacing w:after="200"/>
        <w:rPr>
          <w:sz w:val="24"/>
          <w:szCs w:val="24"/>
        </w:rPr>
      </w:pPr>
      <w:r w:rsidRPr="00863FE6">
        <w:rPr>
          <w:sz w:val="24"/>
          <w:szCs w:val="24"/>
        </w:rPr>
        <w:t xml:space="preserve">Enforcement </w:t>
      </w:r>
      <w:r>
        <w:rPr>
          <w:sz w:val="24"/>
          <w:szCs w:val="24"/>
        </w:rPr>
        <w:t xml:space="preserve">actions are taken </w:t>
      </w:r>
      <w:r w:rsidRPr="00863FE6">
        <w:rPr>
          <w:sz w:val="24"/>
          <w:szCs w:val="24"/>
        </w:rPr>
        <w:t>to achieve the outcomes of:</w:t>
      </w:r>
    </w:p>
    <w:p w14:paraId="68AD7183" w14:textId="77777777" w:rsidR="00F01787" w:rsidRPr="00863FE6" w:rsidRDefault="00F01787" w:rsidP="00516EAB">
      <w:pPr>
        <w:pStyle w:val="ListParagraph"/>
        <w:numPr>
          <w:ilvl w:val="0"/>
          <w:numId w:val="23"/>
        </w:numPr>
        <w:spacing w:after="200"/>
        <w:rPr>
          <w:sz w:val="24"/>
          <w:szCs w:val="24"/>
        </w:rPr>
      </w:pPr>
      <w:r w:rsidRPr="00863FE6">
        <w:rPr>
          <w:sz w:val="24"/>
          <w:szCs w:val="24"/>
        </w:rPr>
        <w:t xml:space="preserve">Communicating problems and weaknesses to the highest level of </w:t>
      </w:r>
      <w:r w:rsidR="004C2B56">
        <w:rPr>
          <w:sz w:val="24"/>
          <w:szCs w:val="24"/>
        </w:rPr>
        <w:t>L</w:t>
      </w:r>
      <w:r w:rsidRPr="00863FE6">
        <w:rPr>
          <w:sz w:val="24"/>
          <w:szCs w:val="24"/>
        </w:rPr>
        <w:t xml:space="preserve">ending </w:t>
      </w:r>
      <w:r w:rsidR="004C2B56">
        <w:rPr>
          <w:sz w:val="24"/>
          <w:szCs w:val="24"/>
        </w:rPr>
        <w:t>P</w:t>
      </w:r>
      <w:r w:rsidRPr="00863FE6">
        <w:rPr>
          <w:sz w:val="24"/>
          <w:szCs w:val="24"/>
        </w:rPr>
        <w:t>artner’s management</w:t>
      </w:r>
      <w:r>
        <w:rPr>
          <w:sz w:val="24"/>
          <w:szCs w:val="24"/>
        </w:rPr>
        <w:t>;</w:t>
      </w:r>
    </w:p>
    <w:p w14:paraId="68AD7184" w14:textId="77777777" w:rsidR="00F01787" w:rsidRPr="00863FE6" w:rsidRDefault="00F01787" w:rsidP="00516EAB">
      <w:pPr>
        <w:pStyle w:val="ListParagraph"/>
        <w:numPr>
          <w:ilvl w:val="0"/>
          <w:numId w:val="23"/>
        </w:numPr>
        <w:spacing w:after="200"/>
        <w:rPr>
          <w:sz w:val="24"/>
          <w:szCs w:val="24"/>
        </w:rPr>
      </w:pPr>
      <w:r>
        <w:rPr>
          <w:sz w:val="24"/>
          <w:szCs w:val="24"/>
        </w:rPr>
        <w:t xml:space="preserve">Satisfactorily resolving the risk factors </w:t>
      </w:r>
      <w:r w:rsidR="00DA16CB">
        <w:rPr>
          <w:sz w:val="24"/>
          <w:szCs w:val="24"/>
        </w:rPr>
        <w:t xml:space="preserve">that </w:t>
      </w:r>
      <w:r>
        <w:rPr>
          <w:sz w:val="24"/>
          <w:szCs w:val="24"/>
        </w:rPr>
        <w:t>creat</w:t>
      </w:r>
      <w:r w:rsidR="00DA16CB">
        <w:rPr>
          <w:sz w:val="24"/>
          <w:szCs w:val="24"/>
        </w:rPr>
        <w:t>ed</w:t>
      </w:r>
      <w:r>
        <w:rPr>
          <w:sz w:val="24"/>
          <w:szCs w:val="24"/>
        </w:rPr>
        <w:t xml:space="preserve"> the need for an enforcement action</w:t>
      </w:r>
      <w:r w:rsidRPr="00863FE6">
        <w:rPr>
          <w:sz w:val="24"/>
          <w:szCs w:val="24"/>
        </w:rPr>
        <w:t>; and</w:t>
      </w:r>
      <w:r>
        <w:rPr>
          <w:sz w:val="24"/>
          <w:szCs w:val="24"/>
        </w:rPr>
        <w:t>/or</w:t>
      </w:r>
    </w:p>
    <w:p w14:paraId="68AD7185" w14:textId="77777777" w:rsidR="00F01787" w:rsidRPr="00863FE6" w:rsidRDefault="00F01787" w:rsidP="00516EAB">
      <w:pPr>
        <w:pStyle w:val="ListParagraph"/>
        <w:numPr>
          <w:ilvl w:val="0"/>
          <w:numId w:val="23"/>
        </w:numPr>
        <w:spacing w:after="200"/>
        <w:rPr>
          <w:sz w:val="24"/>
          <w:szCs w:val="24"/>
        </w:rPr>
      </w:pPr>
      <w:r w:rsidRPr="00863FE6">
        <w:rPr>
          <w:sz w:val="24"/>
          <w:szCs w:val="24"/>
        </w:rPr>
        <w:t>Limiting Agency risk where it exceeds risk tolerance levels.</w:t>
      </w:r>
    </w:p>
    <w:p w14:paraId="68AD7186" w14:textId="77777777" w:rsidR="00F01787" w:rsidRPr="00863FE6" w:rsidRDefault="00F01787" w:rsidP="00516EAB">
      <w:pPr>
        <w:pStyle w:val="ListParagraph"/>
        <w:numPr>
          <w:ilvl w:val="1"/>
          <w:numId w:val="19"/>
        </w:numPr>
        <w:spacing w:after="200"/>
        <w:rPr>
          <w:sz w:val="24"/>
          <w:szCs w:val="24"/>
        </w:rPr>
      </w:pPr>
      <w:r w:rsidRPr="00863FE6">
        <w:rPr>
          <w:sz w:val="24"/>
          <w:szCs w:val="24"/>
        </w:rPr>
        <w:t>Strategy for enforcement actions</w:t>
      </w:r>
      <w:r>
        <w:rPr>
          <w:sz w:val="24"/>
          <w:szCs w:val="24"/>
        </w:rPr>
        <w:t>, in general, is:</w:t>
      </w:r>
    </w:p>
    <w:p w14:paraId="68AD7187" w14:textId="77777777" w:rsidR="00F01787" w:rsidRPr="00863FE6" w:rsidRDefault="00F01787" w:rsidP="00516EAB">
      <w:pPr>
        <w:pStyle w:val="ListParagraph"/>
        <w:numPr>
          <w:ilvl w:val="0"/>
          <w:numId w:val="33"/>
        </w:numPr>
        <w:spacing w:after="200"/>
        <w:rPr>
          <w:sz w:val="24"/>
          <w:szCs w:val="24"/>
        </w:rPr>
      </w:pPr>
      <w:r w:rsidRPr="00863FE6">
        <w:rPr>
          <w:sz w:val="24"/>
          <w:szCs w:val="24"/>
        </w:rPr>
        <w:t>Progressive use of available enforcement action</w:t>
      </w:r>
      <w:r>
        <w:rPr>
          <w:sz w:val="24"/>
          <w:szCs w:val="24"/>
        </w:rPr>
        <w:t>s</w:t>
      </w:r>
      <w:r w:rsidRPr="00863FE6">
        <w:rPr>
          <w:sz w:val="24"/>
          <w:szCs w:val="24"/>
        </w:rPr>
        <w:t>;</w:t>
      </w:r>
    </w:p>
    <w:p w14:paraId="68AD7188" w14:textId="77777777" w:rsidR="00F01787" w:rsidRPr="00863FE6" w:rsidRDefault="00F01787" w:rsidP="00516EAB">
      <w:pPr>
        <w:pStyle w:val="ListParagraph"/>
        <w:numPr>
          <w:ilvl w:val="0"/>
          <w:numId w:val="33"/>
        </w:numPr>
        <w:spacing w:after="200"/>
        <w:rPr>
          <w:sz w:val="24"/>
          <w:szCs w:val="24"/>
        </w:rPr>
      </w:pPr>
      <w:r w:rsidRPr="00863FE6">
        <w:rPr>
          <w:sz w:val="24"/>
          <w:szCs w:val="24"/>
        </w:rPr>
        <w:t xml:space="preserve">Flexibility in tailoring to the specific </w:t>
      </w:r>
      <w:r w:rsidR="004C2B56">
        <w:rPr>
          <w:sz w:val="24"/>
          <w:szCs w:val="24"/>
        </w:rPr>
        <w:t>L</w:t>
      </w:r>
      <w:r w:rsidRPr="00863FE6">
        <w:rPr>
          <w:sz w:val="24"/>
          <w:szCs w:val="24"/>
        </w:rPr>
        <w:t xml:space="preserve">ending </w:t>
      </w:r>
      <w:r w:rsidR="004C2B56">
        <w:rPr>
          <w:sz w:val="24"/>
          <w:szCs w:val="24"/>
        </w:rPr>
        <w:t>P</w:t>
      </w:r>
      <w:r w:rsidRPr="00863FE6">
        <w:rPr>
          <w:sz w:val="24"/>
          <w:szCs w:val="24"/>
        </w:rPr>
        <w:t>artner situation;</w:t>
      </w:r>
    </w:p>
    <w:p w14:paraId="68AD7189" w14:textId="77777777" w:rsidR="00F01787" w:rsidRPr="00863FE6" w:rsidRDefault="00F01787" w:rsidP="00516EAB">
      <w:pPr>
        <w:pStyle w:val="ListParagraph"/>
        <w:numPr>
          <w:ilvl w:val="0"/>
          <w:numId w:val="33"/>
        </w:numPr>
        <w:spacing w:after="200"/>
        <w:rPr>
          <w:sz w:val="24"/>
          <w:szCs w:val="24"/>
        </w:rPr>
      </w:pPr>
      <w:r w:rsidRPr="00863FE6">
        <w:rPr>
          <w:sz w:val="24"/>
          <w:szCs w:val="24"/>
        </w:rPr>
        <w:t>Designed to correct deficiencies and return lender portfolio to safe</w:t>
      </w:r>
      <w:r>
        <w:rPr>
          <w:sz w:val="24"/>
          <w:szCs w:val="24"/>
        </w:rPr>
        <w:t xml:space="preserve"> and sound</w:t>
      </w:r>
      <w:r w:rsidRPr="00863FE6">
        <w:rPr>
          <w:sz w:val="24"/>
          <w:szCs w:val="24"/>
        </w:rPr>
        <w:t xml:space="preserve"> condition</w:t>
      </w:r>
      <w:r>
        <w:rPr>
          <w:sz w:val="24"/>
          <w:szCs w:val="24"/>
        </w:rPr>
        <w:t xml:space="preserve"> and/or limit risk</w:t>
      </w:r>
      <w:r w:rsidRPr="00863FE6">
        <w:rPr>
          <w:sz w:val="24"/>
          <w:szCs w:val="24"/>
        </w:rPr>
        <w:t>; and</w:t>
      </w:r>
    </w:p>
    <w:p w14:paraId="68AD718A" w14:textId="77777777" w:rsidR="00F01787" w:rsidRPr="00863FE6" w:rsidRDefault="00F01787" w:rsidP="00516EAB">
      <w:pPr>
        <w:pStyle w:val="ListParagraph"/>
        <w:numPr>
          <w:ilvl w:val="0"/>
          <w:numId w:val="33"/>
        </w:numPr>
        <w:spacing w:after="200"/>
        <w:rPr>
          <w:sz w:val="24"/>
          <w:szCs w:val="24"/>
        </w:rPr>
      </w:pPr>
      <w:r w:rsidRPr="00863FE6">
        <w:rPr>
          <w:sz w:val="24"/>
          <w:szCs w:val="24"/>
        </w:rPr>
        <w:t xml:space="preserve">To achieve the desired outcome </w:t>
      </w:r>
      <w:r>
        <w:rPr>
          <w:sz w:val="24"/>
          <w:szCs w:val="24"/>
        </w:rPr>
        <w:t>in reasonable timeframe</w:t>
      </w:r>
      <w:r w:rsidRPr="00863FE6">
        <w:rPr>
          <w:sz w:val="24"/>
          <w:szCs w:val="24"/>
        </w:rPr>
        <w:t>.</w:t>
      </w:r>
    </w:p>
    <w:p w14:paraId="68AD718B" w14:textId="77777777" w:rsidR="00F01787" w:rsidRPr="00863FE6" w:rsidRDefault="00F01787" w:rsidP="00516EAB">
      <w:pPr>
        <w:pStyle w:val="Heading2"/>
        <w:keepLines/>
        <w:numPr>
          <w:ilvl w:val="0"/>
          <w:numId w:val="19"/>
        </w:numPr>
        <w:ind w:hanging="720"/>
        <w:rPr>
          <w:szCs w:val="24"/>
        </w:rPr>
      </w:pPr>
      <w:bookmarkStart w:id="18" w:name="_Toc263240672"/>
      <w:r w:rsidRPr="00863FE6">
        <w:rPr>
          <w:szCs w:val="24"/>
        </w:rPr>
        <w:t>Determining Severity of Enforcement Action</w:t>
      </w:r>
      <w:bookmarkEnd w:id="18"/>
    </w:p>
    <w:p w14:paraId="68AD718C" w14:textId="77777777" w:rsidR="00F01787" w:rsidRPr="00863FE6" w:rsidRDefault="00F01787" w:rsidP="004D0309"/>
    <w:p w14:paraId="68AD718D" w14:textId="77777777" w:rsidR="00F01787" w:rsidRDefault="00F01787" w:rsidP="00516EAB">
      <w:pPr>
        <w:pStyle w:val="ListParagraph"/>
        <w:numPr>
          <w:ilvl w:val="0"/>
          <w:numId w:val="24"/>
        </w:numPr>
        <w:spacing w:after="200"/>
        <w:rPr>
          <w:sz w:val="24"/>
          <w:szCs w:val="24"/>
        </w:rPr>
      </w:pPr>
      <w:r w:rsidRPr="00863FE6">
        <w:rPr>
          <w:sz w:val="24"/>
          <w:szCs w:val="24"/>
        </w:rPr>
        <w:t>Quantitative consi</w:t>
      </w:r>
      <w:r>
        <w:rPr>
          <w:sz w:val="24"/>
          <w:szCs w:val="24"/>
        </w:rPr>
        <w:t>derations</w:t>
      </w:r>
    </w:p>
    <w:p w14:paraId="68AD718E" w14:textId="77777777" w:rsidR="00F01787" w:rsidRDefault="00F01787" w:rsidP="008C38E1">
      <w:pPr>
        <w:pStyle w:val="ListParagraph"/>
        <w:numPr>
          <w:ilvl w:val="2"/>
          <w:numId w:val="24"/>
        </w:numPr>
        <w:spacing w:after="200"/>
        <w:ind w:left="2160"/>
        <w:rPr>
          <w:sz w:val="24"/>
          <w:szCs w:val="24"/>
        </w:rPr>
      </w:pPr>
      <w:r>
        <w:rPr>
          <w:sz w:val="24"/>
          <w:szCs w:val="24"/>
        </w:rPr>
        <w:t>Performance measures which demonstrate</w:t>
      </w:r>
      <w:r w:rsidR="00CA0CC0">
        <w:rPr>
          <w:sz w:val="24"/>
          <w:szCs w:val="24"/>
        </w:rPr>
        <w:t xml:space="preserve"> that </w:t>
      </w:r>
      <w:r w:rsidR="004C2B56">
        <w:rPr>
          <w:sz w:val="24"/>
          <w:szCs w:val="24"/>
        </w:rPr>
        <w:t>L</w:t>
      </w:r>
      <w:r w:rsidR="00CA0CC0">
        <w:rPr>
          <w:sz w:val="24"/>
          <w:szCs w:val="24"/>
        </w:rPr>
        <w:t>end</w:t>
      </w:r>
      <w:r w:rsidR="00C24B78">
        <w:rPr>
          <w:sz w:val="24"/>
          <w:szCs w:val="24"/>
        </w:rPr>
        <w:t xml:space="preserve">ing </w:t>
      </w:r>
      <w:r w:rsidR="004C2B56">
        <w:rPr>
          <w:sz w:val="24"/>
          <w:szCs w:val="24"/>
        </w:rPr>
        <w:t>P</w:t>
      </w:r>
      <w:r w:rsidR="00C24B78">
        <w:rPr>
          <w:sz w:val="24"/>
          <w:szCs w:val="24"/>
        </w:rPr>
        <w:t>artner’</w:t>
      </w:r>
      <w:r w:rsidR="00CA0CC0">
        <w:rPr>
          <w:sz w:val="24"/>
          <w:szCs w:val="24"/>
        </w:rPr>
        <w:t>s performance is</w:t>
      </w:r>
      <w:r>
        <w:rPr>
          <w:sz w:val="24"/>
          <w:szCs w:val="24"/>
        </w:rPr>
        <w:t xml:space="preserve"> multiple times “worse” than portfolio or peer performance;</w:t>
      </w:r>
    </w:p>
    <w:p w14:paraId="68AD718F" w14:textId="77777777" w:rsidR="00F01787" w:rsidRDefault="00564409" w:rsidP="008C38E1">
      <w:pPr>
        <w:pStyle w:val="ListParagraph"/>
        <w:numPr>
          <w:ilvl w:val="2"/>
          <w:numId w:val="24"/>
        </w:numPr>
        <w:spacing w:after="200"/>
        <w:ind w:left="2160"/>
        <w:rPr>
          <w:sz w:val="24"/>
          <w:szCs w:val="24"/>
        </w:rPr>
      </w:pPr>
      <w:r>
        <w:rPr>
          <w:sz w:val="24"/>
          <w:szCs w:val="24"/>
        </w:rPr>
        <w:lastRenderedPageBreak/>
        <w:t>“</w:t>
      </w:r>
      <w:r w:rsidR="00F01787">
        <w:rPr>
          <w:sz w:val="24"/>
          <w:szCs w:val="24"/>
        </w:rPr>
        <w:t>Net flow</w:t>
      </w:r>
      <w:r>
        <w:rPr>
          <w:sz w:val="24"/>
          <w:szCs w:val="24"/>
        </w:rPr>
        <w:t>”</w:t>
      </w:r>
      <w:r w:rsidR="00F01787">
        <w:rPr>
          <w:sz w:val="24"/>
          <w:szCs w:val="24"/>
        </w:rPr>
        <w:t xml:space="preserve"> measures </w:t>
      </w:r>
      <w:r w:rsidR="002C5425">
        <w:rPr>
          <w:sz w:val="24"/>
          <w:szCs w:val="24"/>
        </w:rPr>
        <w:t xml:space="preserve">(as defined in SBA’s lender portal) </w:t>
      </w:r>
      <w:r w:rsidR="00F01787">
        <w:rPr>
          <w:sz w:val="24"/>
          <w:szCs w:val="24"/>
        </w:rPr>
        <w:t>that demonstrate negative impact on SBA programs;</w:t>
      </w:r>
    </w:p>
    <w:p w14:paraId="68AD7190" w14:textId="77777777" w:rsidR="00F01787" w:rsidRDefault="00F01787" w:rsidP="008C38E1">
      <w:pPr>
        <w:pStyle w:val="ListParagraph"/>
        <w:numPr>
          <w:ilvl w:val="2"/>
          <w:numId w:val="24"/>
        </w:numPr>
        <w:spacing w:after="200"/>
        <w:ind w:left="2160"/>
        <w:rPr>
          <w:sz w:val="24"/>
          <w:szCs w:val="24"/>
        </w:rPr>
      </w:pPr>
      <w:r>
        <w:rPr>
          <w:sz w:val="24"/>
          <w:szCs w:val="24"/>
        </w:rPr>
        <w:t xml:space="preserve">Percentage measures which demonstrate poor handling </w:t>
      </w:r>
      <w:r w:rsidR="00CA0CC0">
        <w:rPr>
          <w:sz w:val="24"/>
          <w:szCs w:val="24"/>
        </w:rPr>
        <w:t xml:space="preserve">by </w:t>
      </w:r>
      <w:r w:rsidR="004C2B56">
        <w:rPr>
          <w:sz w:val="24"/>
          <w:szCs w:val="24"/>
        </w:rPr>
        <w:t>L</w:t>
      </w:r>
      <w:r w:rsidR="00CA0CC0">
        <w:rPr>
          <w:sz w:val="24"/>
          <w:szCs w:val="24"/>
        </w:rPr>
        <w:t>end</w:t>
      </w:r>
      <w:r w:rsidR="006669C9">
        <w:rPr>
          <w:sz w:val="24"/>
          <w:szCs w:val="24"/>
        </w:rPr>
        <w:t>ing</w:t>
      </w:r>
      <w:r w:rsidR="00C24B78">
        <w:rPr>
          <w:sz w:val="24"/>
          <w:szCs w:val="24"/>
        </w:rPr>
        <w:t xml:space="preserve"> </w:t>
      </w:r>
      <w:r w:rsidR="004C2B56">
        <w:rPr>
          <w:sz w:val="24"/>
          <w:szCs w:val="24"/>
        </w:rPr>
        <w:t>P</w:t>
      </w:r>
      <w:r w:rsidR="00C24B78">
        <w:rPr>
          <w:sz w:val="24"/>
          <w:szCs w:val="24"/>
        </w:rPr>
        <w:t>artner</w:t>
      </w:r>
      <w:r w:rsidR="00CA0CC0">
        <w:rPr>
          <w:sz w:val="24"/>
          <w:szCs w:val="24"/>
        </w:rPr>
        <w:t xml:space="preserve"> </w:t>
      </w:r>
      <w:r>
        <w:rPr>
          <w:sz w:val="24"/>
          <w:szCs w:val="24"/>
        </w:rPr>
        <w:t>of required competencies (e.g., high repair rate, high guarantee purchase rate, high default rate); or</w:t>
      </w:r>
    </w:p>
    <w:p w14:paraId="68AD7191" w14:textId="77777777" w:rsidR="00F01787" w:rsidRPr="00863FE6" w:rsidRDefault="00F01787" w:rsidP="008C38E1">
      <w:pPr>
        <w:pStyle w:val="ListParagraph"/>
        <w:numPr>
          <w:ilvl w:val="2"/>
          <w:numId w:val="24"/>
        </w:numPr>
        <w:spacing w:after="200"/>
        <w:ind w:left="2160"/>
        <w:rPr>
          <w:sz w:val="24"/>
          <w:szCs w:val="24"/>
        </w:rPr>
      </w:pPr>
      <w:r>
        <w:rPr>
          <w:sz w:val="24"/>
          <w:szCs w:val="24"/>
        </w:rPr>
        <w:t xml:space="preserve">Repeated failures by </w:t>
      </w:r>
      <w:r w:rsidR="004C2B56">
        <w:rPr>
          <w:sz w:val="24"/>
          <w:szCs w:val="24"/>
        </w:rPr>
        <w:t>L</w:t>
      </w:r>
      <w:r>
        <w:rPr>
          <w:sz w:val="24"/>
          <w:szCs w:val="24"/>
        </w:rPr>
        <w:t>end</w:t>
      </w:r>
      <w:r w:rsidR="00C24B78">
        <w:rPr>
          <w:sz w:val="24"/>
          <w:szCs w:val="24"/>
        </w:rPr>
        <w:t xml:space="preserve">ing </w:t>
      </w:r>
      <w:r w:rsidR="004C2B56">
        <w:rPr>
          <w:sz w:val="24"/>
          <w:szCs w:val="24"/>
        </w:rPr>
        <w:t>P</w:t>
      </w:r>
      <w:r w:rsidR="00C24B78">
        <w:rPr>
          <w:sz w:val="24"/>
          <w:szCs w:val="24"/>
        </w:rPr>
        <w:t>artner</w:t>
      </w:r>
      <w:r>
        <w:rPr>
          <w:sz w:val="24"/>
          <w:szCs w:val="24"/>
        </w:rPr>
        <w:t xml:space="preserve"> to comply with applicable law, regulation and</w:t>
      </w:r>
      <w:r w:rsidR="009B633C">
        <w:rPr>
          <w:sz w:val="24"/>
          <w:szCs w:val="24"/>
        </w:rPr>
        <w:t xml:space="preserve"> SBA</w:t>
      </w:r>
      <w:r>
        <w:rPr>
          <w:sz w:val="24"/>
          <w:szCs w:val="24"/>
        </w:rPr>
        <w:t xml:space="preserve"> Loan Program Requirements.  </w:t>
      </w:r>
    </w:p>
    <w:p w14:paraId="68AD7192" w14:textId="77777777" w:rsidR="00F01787" w:rsidRPr="00863FE6" w:rsidRDefault="00F01787" w:rsidP="00516EAB">
      <w:pPr>
        <w:pStyle w:val="ListParagraph"/>
        <w:numPr>
          <w:ilvl w:val="0"/>
          <w:numId w:val="24"/>
        </w:numPr>
        <w:spacing w:after="200"/>
        <w:rPr>
          <w:sz w:val="24"/>
          <w:szCs w:val="24"/>
        </w:rPr>
      </w:pPr>
      <w:r w:rsidRPr="00863FE6">
        <w:rPr>
          <w:sz w:val="24"/>
          <w:szCs w:val="24"/>
        </w:rPr>
        <w:t>Qualitative considerations</w:t>
      </w:r>
    </w:p>
    <w:p w14:paraId="68AD7193" w14:textId="77777777" w:rsidR="00F01787" w:rsidRPr="00863FE6" w:rsidRDefault="00F01787" w:rsidP="00516EAB">
      <w:pPr>
        <w:pStyle w:val="ListParagraph"/>
        <w:numPr>
          <w:ilvl w:val="0"/>
          <w:numId w:val="34"/>
        </w:numPr>
        <w:spacing w:after="200"/>
        <w:rPr>
          <w:sz w:val="24"/>
          <w:szCs w:val="24"/>
        </w:rPr>
      </w:pPr>
      <w:r w:rsidRPr="00863FE6">
        <w:rPr>
          <w:sz w:val="24"/>
          <w:szCs w:val="24"/>
        </w:rPr>
        <w:t>Nature, extent and severity of problems</w:t>
      </w:r>
      <w:r w:rsidR="00F73E94">
        <w:rPr>
          <w:sz w:val="24"/>
          <w:szCs w:val="24"/>
        </w:rPr>
        <w:t xml:space="preserve"> (may include consideration of dollar magnitude of risk)</w:t>
      </w:r>
      <w:r>
        <w:rPr>
          <w:sz w:val="24"/>
          <w:szCs w:val="24"/>
        </w:rPr>
        <w:t>;</w:t>
      </w:r>
    </w:p>
    <w:p w14:paraId="68AD7194" w14:textId="77777777" w:rsidR="00F01787" w:rsidRPr="00863FE6" w:rsidRDefault="00F01787" w:rsidP="00516EAB">
      <w:pPr>
        <w:pStyle w:val="ListParagraph"/>
        <w:numPr>
          <w:ilvl w:val="0"/>
          <w:numId w:val="34"/>
        </w:numPr>
        <w:spacing w:after="200"/>
        <w:rPr>
          <w:sz w:val="24"/>
          <w:szCs w:val="24"/>
        </w:rPr>
      </w:pPr>
      <w:r w:rsidRPr="00863FE6">
        <w:rPr>
          <w:sz w:val="24"/>
          <w:szCs w:val="24"/>
        </w:rPr>
        <w:t xml:space="preserve">Demonstrated commitment and ability of </w:t>
      </w:r>
      <w:r w:rsidR="00D70410">
        <w:rPr>
          <w:sz w:val="24"/>
          <w:szCs w:val="24"/>
        </w:rPr>
        <w:t xml:space="preserve">Lending Partner </w:t>
      </w:r>
      <w:r w:rsidRPr="00863FE6">
        <w:rPr>
          <w:sz w:val="24"/>
          <w:szCs w:val="24"/>
        </w:rPr>
        <w:t xml:space="preserve"> management and board to correct identified problems within appropriate timeframe</w:t>
      </w:r>
      <w:r>
        <w:rPr>
          <w:sz w:val="24"/>
          <w:szCs w:val="24"/>
        </w:rPr>
        <w:t>;</w:t>
      </w:r>
    </w:p>
    <w:p w14:paraId="68AD7195" w14:textId="77777777" w:rsidR="00F01787" w:rsidRPr="00863FE6" w:rsidRDefault="00F01787" w:rsidP="005B7387">
      <w:pPr>
        <w:pStyle w:val="ListParagraph"/>
        <w:numPr>
          <w:ilvl w:val="0"/>
          <w:numId w:val="34"/>
        </w:numPr>
        <w:spacing w:after="200"/>
        <w:rPr>
          <w:sz w:val="24"/>
          <w:szCs w:val="24"/>
        </w:rPr>
      </w:pPr>
      <w:r w:rsidRPr="00863FE6">
        <w:rPr>
          <w:sz w:val="24"/>
          <w:szCs w:val="24"/>
        </w:rPr>
        <w:t xml:space="preserve">History of </w:t>
      </w:r>
      <w:r>
        <w:rPr>
          <w:sz w:val="24"/>
          <w:szCs w:val="24"/>
        </w:rPr>
        <w:t xml:space="preserve">success </w:t>
      </w:r>
      <w:r w:rsidRPr="00863FE6">
        <w:rPr>
          <w:sz w:val="24"/>
          <w:szCs w:val="24"/>
        </w:rPr>
        <w:t>implementing corrective action</w:t>
      </w:r>
      <w:r>
        <w:rPr>
          <w:sz w:val="24"/>
          <w:szCs w:val="24"/>
        </w:rPr>
        <w:t>s;</w:t>
      </w:r>
    </w:p>
    <w:p w14:paraId="68AD7196" w14:textId="77777777" w:rsidR="00F01787" w:rsidRPr="00863FE6" w:rsidRDefault="00F01787" w:rsidP="005B7387">
      <w:pPr>
        <w:pStyle w:val="ListParagraph"/>
        <w:numPr>
          <w:ilvl w:val="0"/>
          <w:numId w:val="34"/>
        </w:numPr>
        <w:spacing w:after="200"/>
        <w:rPr>
          <w:sz w:val="24"/>
          <w:szCs w:val="24"/>
        </w:rPr>
      </w:pPr>
      <w:r w:rsidRPr="00863FE6">
        <w:rPr>
          <w:sz w:val="24"/>
          <w:szCs w:val="24"/>
        </w:rPr>
        <w:t>Previously identified unaddressed problems</w:t>
      </w:r>
      <w:r>
        <w:rPr>
          <w:sz w:val="24"/>
          <w:szCs w:val="24"/>
        </w:rPr>
        <w:t>;</w:t>
      </w:r>
    </w:p>
    <w:p w14:paraId="68AD7197" w14:textId="77777777" w:rsidR="00F01787" w:rsidRDefault="00F01787" w:rsidP="005B7387">
      <w:pPr>
        <w:pStyle w:val="ListParagraph"/>
        <w:numPr>
          <w:ilvl w:val="0"/>
          <w:numId w:val="34"/>
        </w:numPr>
        <w:spacing w:after="200"/>
        <w:rPr>
          <w:sz w:val="24"/>
          <w:szCs w:val="24"/>
        </w:rPr>
      </w:pPr>
      <w:r>
        <w:rPr>
          <w:sz w:val="24"/>
          <w:szCs w:val="24"/>
        </w:rPr>
        <w:t>Fraud or false statements or indicators;</w:t>
      </w:r>
    </w:p>
    <w:p w14:paraId="68AD7198" w14:textId="77777777" w:rsidR="00F01787" w:rsidRDefault="00747810" w:rsidP="005B7387">
      <w:pPr>
        <w:pStyle w:val="ListParagraph"/>
        <w:numPr>
          <w:ilvl w:val="0"/>
          <w:numId w:val="34"/>
        </w:numPr>
        <w:spacing w:after="200"/>
        <w:rPr>
          <w:sz w:val="24"/>
          <w:szCs w:val="24"/>
        </w:rPr>
      </w:pPr>
      <w:r>
        <w:rPr>
          <w:sz w:val="24"/>
          <w:szCs w:val="24"/>
        </w:rPr>
        <w:t>Financial Condition</w:t>
      </w:r>
      <w:r w:rsidR="00DC2C46">
        <w:rPr>
          <w:sz w:val="24"/>
          <w:szCs w:val="24"/>
        </w:rPr>
        <w:t xml:space="preserve"> or </w:t>
      </w:r>
      <w:r w:rsidR="00F01787">
        <w:rPr>
          <w:sz w:val="24"/>
          <w:szCs w:val="24"/>
        </w:rPr>
        <w:t>Insolvency (legal or equitable);</w:t>
      </w:r>
    </w:p>
    <w:p w14:paraId="68AD7199" w14:textId="77777777" w:rsidR="00F01787" w:rsidRPr="00863FE6" w:rsidRDefault="00F01787" w:rsidP="005B7387">
      <w:pPr>
        <w:pStyle w:val="ListParagraph"/>
        <w:numPr>
          <w:ilvl w:val="0"/>
          <w:numId w:val="34"/>
        </w:numPr>
        <w:spacing w:after="200"/>
        <w:rPr>
          <w:sz w:val="24"/>
          <w:szCs w:val="24"/>
        </w:rPr>
      </w:pPr>
      <w:r w:rsidRPr="00863FE6">
        <w:rPr>
          <w:sz w:val="24"/>
          <w:szCs w:val="24"/>
        </w:rPr>
        <w:t>Other outstanding enforcement actions</w:t>
      </w:r>
      <w:r>
        <w:rPr>
          <w:sz w:val="24"/>
          <w:szCs w:val="24"/>
        </w:rPr>
        <w:t xml:space="preserve"> by SBA or other authority; or</w:t>
      </w:r>
    </w:p>
    <w:p w14:paraId="68AD719A" w14:textId="77777777" w:rsidR="00F01787" w:rsidRPr="008F748E" w:rsidRDefault="00F01787" w:rsidP="008F748E">
      <w:pPr>
        <w:pStyle w:val="ListParagraph"/>
        <w:numPr>
          <w:ilvl w:val="0"/>
          <w:numId w:val="34"/>
        </w:numPr>
        <w:spacing w:after="200"/>
        <w:rPr>
          <w:sz w:val="24"/>
          <w:szCs w:val="24"/>
        </w:rPr>
      </w:pPr>
      <w:r w:rsidRPr="00863FE6">
        <w:rPr>
          <w:sz w:val="24"/>
          <w:szCs w:val="24"/>
        </w:rPr>
        <w:t xml:space="preserve">Other </w:t>
      </w:r>
      <w:r>
        <w:rPr>
          <w:sz w:val="24"/>
          <w:szCs w:val="24"/>
        </w:rPr>
        <w:t xml:space="preserve">relevant </w:t>
      </w:r>
      <w:r w:rsidRPr="00863FE6">
        <w:rPr>
          <w:sz w:val="24"/>
          <w:szCs w:val="24"/>
        </w:rPr>
        <w:t xml:space="preserve">risk </w:t>
      </w:r>
      <w:r w:rsidR="00747810">
        <w:rPr>
          <w:sz w:val="24"/>
          <w:szCs w:val="24"/>
        </w:rPr>
        <w:t xml:space="preserve">or program integrity </w:t>
      </w:r>
      <w:r w:rsidRPr="00863FE6">
        <w:rPr>
          <w:sz w:val="24"/>
          <w:szCs w:val="24"/>
        </w:rPr>
        <w:t>related circumstances</w:t>
      </w:r>
      <w:r>
        <w:rPr>
          <w:sz w:val="24"/>
          <w:szCs w:val="24"/>
        </w:rPr>
        <w:t>, as determined by SBA.</w:t>
      </w:r>
    </w:p>
    <w:p w14:paraId="68AD719B" w14:textId="77777777" w:rsidR="00F01787" w:rsidRDefault="00F01787" w:rsidP="009C49C1">
      <w:pPr>
        <w:pStyle w:val="ListParagraph"/>
        <w:numPr>
          <w:ilvl w:val="0"/>
          <w:numId w:val="24"/>
        </w:numPr>
        <w:spacing w:after="200"/>
        <w:rPr>
          <w:sz w:val="24"/>
          <w:szCs w:val="24"/>
        </w:rPr>
      </w:pPr>
      <w:r>
        <w:rPr>
          <w:sz w:val="24"/>
          <w:szCs w:val="24"/>
        </w:rPr>
        <w:t>Guiding Principles in Making Enforcement Determinations:</w:t>
      </w:r>
    </w:p>
    <w:p w14:paraId="68AD719C" w14:textId="77777777" w:rsidR="00F01787" w:rsidRDefault="00F01787">
      <w:pPr>
        <w:pStyle w:val="ListParagraph"/>
        <w:numPr>
          <w:ilvl w:val="1"/>
          <w:numId w:val="59"/>
        </w:numPr>
        <w:spacing w:after="200"/>
        <w:ind w:left="2160" w:hanging="270"/>
        <w:rPr>
          <w:sz w:val="24"/>
          <w:szCs w:val="24"/>
        </w:rPr>
      </w:pPr>
      <w:r>
        <w:rPr>
          <w:sz w:val="24"/>
          <w:szCs w:val="24"/>
        </w:rPr>
        <w:t xml:space="preserve">Protection of the integrity of SBA’s loan programs and protection of taxpayers from </w:t>
      </w:r>
      <w:r w:rsidR="004C2B56">
        <w:rPr>
          <w:sz w:val="24"/>
          <w:szCs w:val="24"/>
        </w:rPr>
        <w:t>L</w:t>
      </w:r>
      <w:r>
        <w:rPr>
          <w:sz w:val="24"/>
          <w:szCs w:val="24"/>
        </w:rPr>
        <w:t>end</w:t>
      </w:r>
      <w:r w:rsidR="00C24B78">
        <w:rPr>
          <w:sz w:val="24"/>
          <w:szCs w:val="24"/>
        </w:rPr>
        <w:t>ing</w:t>
      </w:r>
      <w:r w:rsidR="004C2B56">
        <w:rPr>
          <w:sz w:val="24"/>
          <w:szCs w:val="24"/>
        </w:rPr>
        <w:t xml:space="preserve"> P</w:t>
      </w:r>
      <w:r w:rsidR="00C24B78">
        <w:rPr>
          <w:sz w:val="24"/>
          <w:szCs w:val="24"/>
        </w:rPr>
        <w:t>artners</w:t>
      </w:r>
      <w:r>
        <w:rPr>
          <w:sz w:val="24"/>
          <w:szCs w:val="24"/>
        </w:rPr>
        <w:t xml:space="preserve"> who fail to comply with applicable law, regulations and </w:t>
      </w:r>
      <w:r w:rsidR="009B633C">
        <w:rPr>
          <w:sz w:val="24"/>
          <w:szCs w:val="24"/>
        </w:rPr>
        <w:t xml:space="preserve">SBA </w:t>
      </w:r>
      <w:r>
        <w:rPr>
          <w:sz w:val="24"/>
          <w:szCs w:val="24"/>
        </w:rPr>
        <w:t xml:space="preserve">Loan Program Requirements are paramount.  </w:t>
      </w:r>
    </w:p>
    <w:p w14:paraId="68AD719D" w14:textId="77777777" w:rsidR="00F01787" w:rsidRDefault="00F01787">
      <w:pPr>
        <w:pStyle w:val="ListParagraph"/>
        <w:numPr>
          <w:ilvl w:val="1"/>
          <w:numId w:val="59"/>
        </w:numPr>
        <w:spacing w:after="200"/>
        <w:ind w:left="2160" w:hanging="270"/>
        <w:rPr>
          <w:sz w:val="24"/>
          <w:szCs w:val="24"/>
        </w:rPr>
      </w:pPr>
      <w:r>
        <w:rPr>
          <w:sz w:val="24"/>
          <w:szCs w:val="24"/>
        </w:rPr>
        <w:t>SBA’s evaluation of the i</w:t>
      </w:r>
      <w:r w:rsidRPr="009C49C1">
        <w:rPr>
          <w:sz w:val="24"/>
          <w:szCs w:val="24"/>
        </w:rPr>
        <w:t xml:space="preserve">mpact of the identified grounds and the proposed corrective actions on the identified risk to the SBA loan portfolio of the </w:t>
      </w:r>
      <w:r w:rsidR="004C2B56">
        <w:rPr>
          <w:sz w:val="24"/>
          <w:szCs w:val="24"/>
        </w:rPr>
        <w:t>L</w:t>
      </w:r>
      <w:r w:rsidRPr="009C49C1">
        <w:rPr>
          <w:sz w:val="24"/>
          <w:szCs w:val="24"/>
        </w:rPr>
        <w:t xml:space="preserve">ending </w:t>
      </w:r>
      <w:r w:rsidR="004C2B56">
        <w:rPr>
          <w:sz w:val="24"/>
          <w:szCs w:val="24"/>
        </w:rPr>
        <w:t>P</w:t>
      </w:r>
      <w:r w:rsidRPr="009C49C1">
        <w:rPr>
          <w:sz w:val="24"/>
          <w:szCs w:val="24"/>
        </w:rPr>
        <w:t>artner</w:t>
      </w:r>
      <w:r>
        <w:rPr>
          <w:sz w:val="24"/>
          <w:szCs w:val="24"/>
        </w:rPr>
        <w:t>.  Usually, l</w:t>
      </w:r>
      <w:r w:rsidRPr="009C49C1">
        <w:rPr>
          <w:sz w:val="24"/>
          <w:szCs w:val="24"/>
        </w:rPr>
        <w:t xml:space="preserve">ess severe impact will result in less severe enforcement. </w:t>
      </w:r>
    </w:p>
    <w:p w14:paraId="68AD719E" w14:textId="77777777" w:rsidR="00F01787" w:rsidRDefault="00F01787">
      <w:pPr>
        <w:pStyle w:val="ListParagraph"/>
        <w:numPr>
          <w:ilvl w:val="1"/>
          <w:numId w:val="59"/>
        </w:numPr>
        <w:spacing w:after="200"/>
        <w:ind w:left="2160" w:hanging="270"/>
        <w:rPr>
          <w:sz w:val="24"/>
          <w:szCs w:val="24"/>
        </w:rPr>
      </w:pPr>
      <w:r w:rsidRPr="009C49C1">
        <w:rPr>
          <w:sz w:val="24"/>
          <w:szCs w:val="24"/>
        </w:rPr>
        <w:t xml:space="preserve">Ability and willingness of management and/or BOD to accomplish immediate action to mitigate the grounds will </w:t>
      </w:r>
      <w:r>
        <w:rPr>
          <w:sz w:val="24"/>
          <w:szCs w:val="24"/>
        </w:rPr>
        <w:t xml:space="preserve">generally </w:t>
      </w:r>
      <w:r w:rsidRPr="009C49C1">
        <w:rPr>
          <w:sz w:val="24"/>
          <w:szCs w:val="24"/>
        </w:rPr>
        <w:t xml:space="preserve">result in a less serious enforcement action, while demonstrated lack of </w:t>
      </w:r>
      <w:r>
        <w:rPr>
          <w:sz w:val="24"/>
          <w:szCs w:val="24"/>
        </w:rPr>
        <w:t>ability</w:t>
      </w:r>
      <w:r w:rsidRPr="009C49C1">
        <w:rPr>
          <w:sz w:val="24"/>
          <w:szCs w:val="24"/>
        </w:rPr>
        <w:t xml:space="preserve"> or willingness generally dictates more severe enforcement action.</w:t>
      </w:r>
      <w:r>
        <w:rPr>
          <w:sz w:val="24"/>
          <w:szCs w:val="24"/>
        </w:rPr>
        <w:t xml:space="preserve">  Ability and willingness to address issues is also evaluated in terms of level and frequency of past concerns and the </w:t>
      </w:r>
      <w:r w:rsidR="00D70410">
        <w:rPr>
          <w:sz w:val="24"/>
          <w:szCs w:val="24"/>
        </w:rPr>
        <w:t>L</w:t>
      </w:r>
      <w:r>
        <w:rPr>
          <w:sz w:val="24"/>
          <w:szCs w:val="24"/>
        </w:rPr>
        <w:t>end</w:t>
      </w:r>
      <w:r w:rsidR="007D0544">
        <w:rPr>
          <w:sz w:val="24"/>
          <w:szCs w:val="24"/>
        </w:rPr>
        <w:t xml:space="preserve">ing </w:t>
      </w:r>
      <w:r w:rsidR="00D70410">
        <w:rPr>
          <w:sz w:val="24"/>
          <w:szCs w:val="24"/>
        </w:rPr>
        <w:t>P</w:t>
      </w:r>
      <w:r w:rsidR="007D0544">
        <w:rPr>
          <w:sz w:val="24"/>
          <w:szCs w:val="24"/>
        </w:rPr>
        <w:t>artner’</w:t>
      </w:r>
      <w:r>
        <w:rPr>
          <w:sz w:val="24"/>
          <w:szCs w:val="24"/>
        </w:rPr>
        <w:t xml:space="preserve">s ability and </w:t>
      </w:r>
      <w:r>
        <w:rPr>
          <w:sz w:val="24"/>
          <w:szCs w:val="24"/>
        </w:rPr>
        <w:lastRenderedPageBreak/>
        <w:t>willingness to correct them, i.e., repeat findings with no resolution may be considered more significant tha</w:t>
      </w:r>
      <w:r w:rsidR="00747810">
        <w:rPr>
          <w:sz w:val="24"/>
          <w:szCs w:val="24"/>
        </w:rPr>
        <w:t>n</w:t>
      </w:r>
      <w:r>
        <w:rPr>
          <w:sz w:val="24"/>
          <w:szCs w:val="24"/>
        </w:rPr>
        <w:t xml:space="preserve"> first time finding(s), depending upon the nature of the finding(s).</w:t>
      </w:r>
      <w:r w:rsidRPr="009C49C1">
        <w:rPr>
          <w:sz w:val="24"/>
          <w:szCs w:val="24"/>
        </w:rPr>
        <w:t xml:space="preserve">  </w:t>
      </w:r>
    </w:p>
    <w:p w14:paraId="68AD719F" w14:textId="77777777" w:rsidR="00F01787" w:rsidRDefault="00F01787">
      <w:pPr>
        <w:pStyle w:val="ListParagraph"/>
        <w:numPr>
          <w:ilvl w:val="1"/>
          <w:numId w:val="59"/>
        </w:numPr>
        <w:spacing w:after="200"/>
        <w:ind w:left="2160" w:hanging="270"/>
        <w:rPr>
          <w:sz w:val="24"/>
          <w:szCs w:val="24"/>
        </w:rPr>
      </w:pPr>
      <w:r w:rsidRPr="009C49C1">
        <w:rPr>
          <w:sz w:val="24"/>
          <w:szCs w:val="24"/>
        </w:rPr>
        <w:t xml:space="preserve">SBA will </w:t>
      </w:r>
      <w:r w:rsidR="007D0544">
        <w:rPr>
          <w:sz w:val="24"/>
          <w:szCs w:val="24"/>
        </w:rPr>
        <w:t xml:space="preserve">generally </w:t>
      </w:r>
      <w:r w:rsidRPr="009C49C1">
        <w:rPr>
          <w:sz w:val="24"/>
          <w:szCs w:val="24"/>
        </w:rPr>
        <w:t xml:space="preserve">document such unwillingness </w:t>
      </w:r>
      <w:r w:rsidR="00747810">
        <w:rPr>
          <w:sz w:val="24"/>
          <w:szCs w:val="24"/>
        </w:rPr>
        <w:t xml:space="preserve">or inability </w:t>
      </w:r>
      <w:r w:rsidRPr="009C49C1">
        <w:rPr>
          <w:sz w:val="24"/>
          <w:szCs w:val="24"/>
        </w:rPr>
        <w:t>in its decision(s) in support of the magnitude of enforcement action(s).</w:t>
      </w:r>
    </w:p>
    <w:p w14:paraId="68AD71A0" w14:textId="77777777" w:rsidR="00F01787" w:rsidRDefault="00F01787">
      <w:pPr>
        <w:pStyle w:val="ListParagraph"/>
        <w:numPr>
          <w:ilvl w:val="1"/>
          <w:numId w:val="59"/>
        </w:numPr>
        <w:spacing w:after="200"/>
        <w:ind w:left="2160" w:hanging="270"/>
        <w:rPr>
          <w:sz w:val="24"/>
          <w:szCs w:val="24"/>
        </w:rPr>
      </w:pPr>
      <w:r w:rsidRPr="009C49C1">
        <w:rPr>
          <w:sz w:val="24"/>
          <w:szCs w:val="24"/>
        </w:rPr>
        <w:t xml:space="preserve">Certain grounds or circumstances dictate </w:t>
      </w:r>
      <w:r w:rsidRPr="009C49C1">
        <w:rPr>
          <w:i/>
          <w:sz w:val="24"/>
          <w:szCs w:val="24"/>
        </w:rPr>
        <w:t>immediate</w:t>
      </w:r>
      <w:r w:rsidRPr="009C49C1">
        <w:rPr>
          <w:sz w:val="24"/>
          <w:szCs w:val="24"/>
        </w:rPr>
        <w:t xml:space="preserve"> enforcement action.   This is considered a very severe enforcement action, and is </w:t>
      </w:r>
      <w:r>
        <w:rPr>
          <w:sz w:val="24"/>
          <w:szCs w:val="24"/>
        </w:rPr>
        <w:t xml:space="preserve">generally </w:t>
      </w:r>
      <w:r w:rsidRPr="009C49C1">
        <w:rPr>
          <w:sz w:val="24"/>
          <w:szCs w:val="24"/>
        </w:rPr>
        <w:t xml:space="preserve">taken when it is determined </w:t>
      </w:r>
      <w:r>
        <w:rPr>
          <w:sz w:val="24"/>
          <w:szCs w:val="24"/>
        </w:rPr>
        <w:t xml:space="preserve">by SBA </w:t>
      </w:r>
      <w:r w:rsidR="007D0544">
        <w:rPr>
          <w:sz w:val="24"/>
          <w:szCs w:val="24"/>
        </w:rPr>
        <w:t xml:space="preserve">in its sole </w:t>
      </w:r>
      <w:r>
        <w:rPr>
          <w:sz w:val="24"/>
          <w:szCs w:val="24"/>
        </w:rPr>
        <w:t xml:space="preserve">judgment and discretion </w:t>
      </w:r>
      <w:r w:rsidRPr="009C49C1">
        <w:rPr>
          <w:sz w:val="24"/>
          <w:szCs w:val="24"/>
        </w:rPr>
        <w:t xml:space="preserve">that immediate action is needed to prevent impairment of the integrity of the applicable loan program (including </w:t>
      </w:r>
      <w:r>
        <w:rPr>
          <w:sz w:val="24"/>
          <w:szCs w:val="24"/>
        </w:rPr>
        <w:t xml:space="preserve">risk of </w:t>
      </w:r>
      <w:r w:rsidRPr="009C49C1">
        <w:rPr>
          <w:sz w:val="24"/>
          <w:szCs w:val="24"/>
        </w:rPr>
        <w:t xml:space="preserve">significant losses </w:t>
      </w:r>
      <w:r w:rsidR="00DC2C46">
        <w:rPr>
          <w:sz w:val="24"/>
          <w:szCs w:val="24"/>
        </w:rPr>
        <w:t xml:space="preserve">or potential losses </w:t>
      </w:r>
      <w:r w:rsidRPr="009C49C1">
        <w:rPr>
          <w:sz w:val="24"/>
          <w:szCs w:val="24"/>
        </w:rPr>
        <w:t xml:space="preserve">as determined by SBA).  </w:t>
      </w:r>
    </w:p>
    <w:p w14:paraId="68AD71A1" w14:textId="77777777" w:rsidR="00F01787" w:rsidRPr="00863FE6" w:rsidRDefault="00F01787" w:rsidP="00516EAB">
      <w:pPr>
        <w:pStyle w:val="ListParagraph"/>
        <w:numPr>
          <w:ilvl w:val="0"/>
          <w:numId w:val="24"/>
        </w:numPr>
        <w:spacing w:after="200"/>
        <w:rPr>
          <w:sz w:val="24"/>
          <w:szCs w:val="24"/>
        </w:rPr>
      </w:pPr>
      <w:r w:rsidRPr="00863FE6">
        <w:rPr>
          <w:sz w:val="24"/>
          <w:szCs w:val="24"/>
        </w:rPr>
        <w:t>Mitigating Factors</w:t>
      </w:r>
    </w:p>
    <w:p w14:paraId="68AD71A2" w14:textId="77777777" w:rsidR="00F01787" w:rsidRPr="00863FE6" w:rsidRDefault="00F01787" w:rsidP="00B27D0D">
      <w:pPr>
        <w:pStyle w:val="ListParagraph"/>
        <w:numPr>
          <w:ilvl w:val="0"/>
          <w:numId w:val="27"/>
        </w:numPr>
        <w:spacing w:after="200"/>
        <w:ind w:hanging="270"/>
        <w:rPr>
          <w:sz w:val="24"/>
          <w:szCs w:val="24"/>
        </w:rPr>
      </w:pPr>
      <w:r w:rsidRPr="00863FE6">
        <w:rPr>
          <w:sz w:val="24"/>
          <w:szCs w:val="24"/>
        </w:rPr>
        <w:t xml:space="preserve">Very small </w:t>
      </w:r>
      <w:r w:rsidR="00D70410">
        <w:rPr>
          <w:sz w:val="24"/>
          <w:szCs w:val="24"/>
        </w:rPr>
        <w:t xml:space="preserve">Lending Partners </w:t>
      </w:r>
      <w:r w:rsidRPr="00863FE6">
        <w:rPr>
          <w:sz w:val="24"/>
          <w:szCs w:val="24"/>
        </w:rPr>
        <w:t>whose performance measures may be unduly affected by one or two poorly performing loan</w:t>
      </w:r>
      <w:r>
        <w:rPr>
          <w:sz w:val="24"/>
          <w:szCs w:val="24"/>
        </w:rPr>
        <w:t>s</w:t>
      </w:r>
      <w:r w:rsidRPr="00863FE6">
        <w:rPr>
          <w:sz w:val="24"/>
          <w:szCs w:val="24"/>
        </w:rPr>
        <w:t xml:space="preserve"> relative to the size of t</w:t>
      </w:r>
      <w:r>
        <w:rPr>
          <w:sz w:val="24"/>
          <w:szCs w:val="24"/>
        </w:rPr>
        <w:t xml:space="preserve">he </w:t>
      </w:r>
      <w:r w:rsidR="00D70410">
        <w:rPr>
          <w:sz w:val="24"/>
          <w:szCs w:val="24"/>
        </w:rPr>
        <w:t xml:space="preserve">Lending Partner’s </w:t>
      </w:r>
      <w:r>
        <w:rPr>
          <w:sz w:val="24"/>
          <w:szCs w:val="24"/>
        </w:rPr>
        <w:t>total SBA portfolio;</w:t>
      </w:r>
    </w:p>
    <w:p w14:paraId="68AD71A3" w14:textId="77777777" w:rsidR="005B445E" w:rsidRDefault="00F01787" w:rsidP="005B445E">
      <w:pPr>
        <w:pStyle w:val="ListParagraph"/>
        <w:numPr>
          <w:ilvl w:val="0"/>
          <w:numId w:val="27"/>
        </w:numPr>
        <w:spacing w:after="200"/>
        <w:ind w:hanging="270"/>
        <w:rPr>
          <w:sz w:val="24"/>
          <w:szCs w:val="24"/>
        </w:rPr>
      </w:pPr>
      <w:r w:rsidRPr="00863FE6">
        <w:rPr>
          <w:sz w:val="24"/>
          <w:szCs w:val="24"/>
        </w:rPr>
        <w:t>Contribution to SBA mission</w:t>
      </w:r>
      <w:r>
        <w:rPr>
          <w:sz w:val="24"/>
          <w:szCs w:val="24"/>
        </w:rPr>
        <w:t xml:space="preserve"> as identified through a demonstrated commitment to </w:t>
      </w:r>
      <w:r w:rsidRPr="00863FE6">
        <w:rPr>
          <w:sz w:val="24"/>
          <w:szCs w:val="24"/>
        </w:rPr>
        <w:t>credit gap lending</w:t>
      </w:r>
      <w:r>
        <w:rPr>
          <w:sz w:val="24"/>
          <w:szCs w:val="24"/>
        </w:rPr>
        <w:t xml:space="preserve"> and meeting the needs of underserved markets in a manner that does not significantly increase the risk of the SBA loan programs</w:t>
      </w:r>
      <w:r w:rsidR="00DA16CB">
        <w:rPr>
          <w:sz w:val="24"/>
          <w:szCs w:val="24"/>
        </w:rPr>
        <w:t>;</w:t>
      </w:r>
    </w:p>
    <w:p w14:paraId="68AD71A4" w14:textId="77777777" w:rsidR="00F01787" w:rsidRPr="00863FE6" w:rsidRDefault="00F01787" w:rsidP="00B27D0D">
      <w:pPr>
        <w:pStyle w:val="ListParagraph"/>
        <w:numPr>
          <w:ilvl w:val="0"/>
          <w:numId w:val="27"/>
        </w:numPr>
        <w:spacing w:after="200"/>
        <w:ind w:hanging="270"/>
        <w:rPr>
          <w:sz w:val="24"/>
          <w:szCs w:val="24"/>
        </w:rPr>
      </w:pPr>
      <w:r w:rsidRPr="00863FE6">
        <w:rPr>
          <w:sz w:val="24"/>
          <w:szCs w:val="24"/>
        </w:rPr>
        <w:t>Local economic conditions</w:t>
      </w:r>
      <w:r>
        <w:rPr>
          <w:sz w:val="24"/>
          <w:szCs w:val="24"/>
        </w:rPr>
        <w:t>;</w:t>
      </w:r>
    </w:p>
    <w:p w14:paraId="68AD71A5" w14:textId="77777777" w:rsidR="00F01787" w:rsidRPr="00863FE6" w:rsidRDefault="00F01787" w:rsidP="00B27D0D">
      <w:pPr>
        <w:pStyle w:val="ListParagraph"/>
        <w:numPr>
          <w:ilvl w:val="0"/>
          <w:numId w:val="27"/>
        </w:numPr>
        <w:spacing w:after="200"/>
        <w:ind w:hanging="270"/>
        <w:rPr>
          <w:sz w:val="24"/>
          <w:szCs w:val="24"/>
        </w:rPr>
      </w:pPr>
      <w:r w:rsidRPr="00863FE6">
        <w:rPr>
          <w:sz w:val="24"/>
          <w:szCs w:val="24"/>
        </w:rPr>
        <w:t>Concentrations in sector experiencing economic downturn</w:t>
      </w:r>
      <w:r>
        <w:rPr>
          <w:sz w:val="24"/>
          <w:szCs w:val="24"/>
        </w:rPr>
        <w:t>;</w:t>
      </w:r>
    </w:p>
    <w:p w14:paraId="68AD71A6" w14:textId="77777777" w:rsidR="00F01787" w:rsidRPr="00863FE6" w:rsidRDefault="00F01787" w:rsidP="00B27D0D">
      <w:pPr>
        <w:pStyle w:val="ListParagraph"/>
        <w:numPr>
          <w:ilvl w:val="0"/>
          <w:numId w:val="27"/>
        </w:numPr>
        <w:spacing w:after="200"/>
        <w:ind w:hanging="270"/>
        <w:rPr>
          <w:sz w:val="24"/>
          <w:szCs w:val="24"/>
        </w:rPr>
      </w:pPr>
      <w:r w:rsidRPr="00863FE6">
        <w:rPr>
          <w:sz w:val="24"/>
          <w:szCs w:val="24"/>
        </w:rPr>
        <w:t xml:space="preserve">Purchase of failed </w:t>
      </w:r>
      <w:r w:rsidR="00D70410">
        <w:rPr>
          <w:sz w:val="24"/>
          <w:szCs w:val="24"/>
        </w:rPr>
        <w:t xml:space="preserve">Lending Partner’s </w:t>
      </w:r>
      <w:r w:rsidRPr="00863FE6">
        <w:rPr>
          <w:sz w:val="24"/>
          <w:szCs w:val="24"/>
        </w:rPr>
        <w:t>SBA portfolio impact on portfolio performance statistics</w:t>
      </w:r>
      <w:r>
        <w:rPr>
          <w:sz w:val="24"/>
          <w:szCs w:val="24"/>
        </w:rPr>
        <w:t>;</w:t>
      </w:r>
    </w:p>
    <w:p w14:paraId="68AD71A7" w14:textId="77777777" w:rsidR="00F01787" w:rsidRPr="00863FE6" w:rsidRDefault="00F01787" w:rsidP="00B27D0D">
      <w:pPr>
        <w:pStyle w:val="ListParagraph"/>
        <w:numPr>
          <w:ilvl w:val="0"/>
          <w:numId w:val="27"/>
        </w:numPr>
        <w:spacing w:after="200"/>
        <w:ind w:hanging="270"/>
        <w:rPr>
          <w:sz w:val="24"/>
          <w:szCs w:val="24"/>
        </w:rPr>
      </w:pPr>
      <w:r>
        <w:rPr>
          <w:sz w:val="24"/>
          <w:szCs w:val="24"/>
        </w:rPr>
        <w:t xml:space="preserve">Acceptable review results as determined by SBA; </w:t>
      </w:r>
    </w:p>
    <w:p w14:paraId="68AD71A8" w14:textId="77777777" w:rsidR="00F01787" w:rsidRDefault="00F01787" w:rsidP="00CC38DF">
      <w:pPr>
        <w:pStyle w:val="ListParagraph"/>
        <w:numPr>
          <w:ilvl w:val="0"/>
          <w:numId w:val="27"/>
        </w:numPr>
        <w:spacing w:after="200"/>
        <w:ind w:hanging="270"/>
        <w:rPr>
          <w:sz w:val="24"/>
          <w:szCs w:val="24"/>
        </w:rPr>
      </w:pPr>
      <w:r w:rsidRPr="00CC38DF">
        <w:rPr>
          <w:sz w:val="24"/>
          <w:szCs w:val="24"/>
        </w:rPr>
        <w:t xml:space="preserve">Other actions taken to already limit risk, e.g., </w:t>
      </w:r>
      <w:r w:rsidR="00D70410">
        <w:rPr>
          <w:sz w:val="24"/>
          <w:szCs w:val="24"/>
        </w:rPr>
        <w:t xml:space="preserve">Lending Partner </w:t>
      </w:r>
      <w:r w:rsidRPr="00CC38DF">
        <w:rPr>
          <w:sz w:val="24"/>
          <w:szCs w:val="24"/>
        </w:rPr>
        <w:t>has no delegated authority, no Secondary Market Sales or establishment of escrow agreement to support secondary market sales</w:t>
      </w:r>
      <w:r w:rsidR="00CC38DF">
        <w:rPr>
          <w:sz w:val="24"/>
          <w:szCs w:val="24"/>
        </w:rPr>
        <w:t xml:space="preserve">; or  </w:t>
      </w:r>
    </w:p>
    <w:p w14:paraId="68AD71A9" w14:textId="77777777" w:rsidR="00CC38DF" w:rsidRPr="00CC38DF" w:rsidRDefault="00CC38DF" w:rsidP="00CC38DF">
      <w:pPr>
        <w:pStyle w:val="ListParagraph"/>
        <w:numPr>
          <w:ilvl w:val="0"/>
          <w:numId w:val="27"/>
        </w:numPr>
        <w:spacing w:after="200"/>
        <w:ind w:hanging="270"/>
        <w:rPr>
          <w:sz w:val="24"/>
          <w:szCs w:val="24"/>
        </w:rPr>
      </w:pPr>
      <w:r w:rsidRPr="00863FE6">
        <w:rPr>
          <w:sz w:val="24"/>
          <w:szCs w:val="24"/>
        </w:rPr>
        <w:t>Other</w:t>
      </w:r>
      <w:r>
        <w:rPr>
          <w:sz w:val="24"/>
          <w:szCs w:val="24"/>
        </w:rPr>
        <w:t>s, as identified by SBA.</w:t>
      </w:r>
    </w:p>
    <w:p w14:paraId="68AD71AA" w14:textId="77777777" w:rsidR="00F01787" w:rsidRPr="00863FE6" w:rsidRDefault="00F01787" w:rsidP="00516EAB">
      <w:pPr>
        <w:pStyle w:val="Heading2"/>
        <w:keepLines/>
        <w:numPr>
          <w:ilvl w:val="0"/>
          <w:numId w:val="19"/>
        </w:numPr>
        <w:ind w:hanging="720"/>
        <w:rPr>
          <w:szCs w:val="24"/>
        </w:rPr>
      </w:pPr>
      <w:bookmarkStart w:id="19" w:name="_Toc263240673"/>
      <w:r w:rsidRPr="00863FE6">
        <w:rPr>
          <w:szCs w:val="24"/>
        </w:rPr>
        <w:t>Grounds for Enforcement Actions</w:t>
      </w:r>
      <w:bookmarkEnd w:id="19"/>
    </w:p>
    <w:p w14:paraId="68AD71AB" w14:textId="77777777" w:rsidR="00F01787" w:rsidRPr="00863FE6" w:rsidRDefault="00F01787" w:rsidP="00BC6650"/>
    <w:p w14:paraId="68AD71AC" w14:textId="77777777" w:rsidR="00F01787" w:rsidRPr="004C2B56" w:rsidRDefault="00F01787" w:rsidP="00BC6650">
      <w:pPr>
        <w:pStyle w:val="ListParagraph"/>
        <w:numPr>
          <w:ilvl w:val="1"/>
          <w:numId w:val="44"/>
        </w:numPr>
        <w:spacing w:after="200"/>
        <w:ind w:left="1440"/>
        <w:rPr>
          <w:sz w:val="24"/>
          <w:szCs w:val="24"/>
        </w:rPr>
      </w:pPr>
      <w:r w:rsidRPr="00863FE6">
        <w:rPr>
          <w:sz w:val="24"/>
          <w:szCs w:val="24"/>
        </w:rPr>
        <w:t xml:space="preserve">Circumstances which demonstrate that the </w:t>
      </w:r>
      <w:r w:rsidR="00D70410">
        <w:rPr>
          <w:sz w:val="24"/>
          <w:szCs w:val="24"/>
        </w:rPr>
        <w:t>L</w:t>
      </w:r>
      <w:r w:rsidRPr="00863FE6">
        <w:rPr>
          <w:sz w:val="24"/>
          <w:szCs w:val="24"/>
        </w:rPr>
        <w:t xml:space="preserve">ending </w:t>
      </w:r>
      <w:r w:rsidR="00D70410">
        <w:rPr>
          <w:sz w:val="24"/>
          <w:szCs w:val="24"/>
        </w:rPr>
        <w:t>P</w:t>
      </w:r>
      <w:r w:rsidRPr="00863FE6">
        <w:rPr>
          <w:sz w:val="24"/>
          <w:szCs w:val="24"/>
        </w:rPr>
        <w:t xml:space="preserve">artner is not </w:t>
      </w:r>
      <w:r>
        <w:rPr>
          <w:sz w:val="24"/>
          <w:szCs w:val="24"/>
        </w:rPr>
        <w:t xml:space="preserve">in </w:t>
      </w:r>
      <w:r w:rsidRPr="00863FE6">
        <w:rPr>
          <w:sz w:val="24"/>
          <w:szCs w:val="24"/>
        </w:rPr>
        <w:t>co</w:t>
      </w:r>
      <w:r w:rsidR="007D0544">
        <w:rPr>
          <w:sz w:val="24"/>
          <w:szCs w:val="24"/>
        </w:rPr>
        <w:t xml:space="preserve">mpliance </w:t>
      </w:r>
      <w:r w:rsidRPr="00863FE6">
        <w:rPr>
          <w:sz w:val="24"/>
          <w:szCs w:val="24"/>
        </w:rPr>
        <w:t>with all terms, conditions and remedies in SBA Loan Program Requirements (</w:t>
      </w:r>
      <w:r>
        <w:rPr>
          <w:sz w:val="24"/>
          <w:szCs w:val="24"/>
        </w:rPr>
        <w:t xml:space="preserve">as generally </w:t>
      </w:r>
      <w:r w:rsidRPr="00863FE6">
        <w:rPr>
          <w:sz w:val="24"/>
          <w:szCs w:val="24"/>
        </w:rPr>
        <w:t>defined in 13 CFR 120.10</w:t>
      </w:r>
      <w:r>
        <w:rPr>
          <w:sz w:val="24"/>
          <w:szCs w:val="24"/>
        </w:rPr>
        <w:t xml:space="preserve"> and further applied to Microloan Intermediaries</w:t>
      </w:r>
      <w:r w:rsidRPr="00863FE6">
        <w:rPr>
          <w:sz w:val="24"/>
          <w:szCs w:val="24"/>
        </w:rPr>
        <w:t>)</w:t>
      </w:r>
      <w:r w:rsidRPr="004C2B56">
        <w:rPr>
          <w:sz w:val="24"/>
          <w:szCs w:val="24"/>
        </w:rPr>
        <w:t>.</w:t>
      </w:r>
    </w:p>
    <w:p w14:paraId="68AD71AD" w14:textId="77777777" w:rsidR="00F01787" w:rsidRPr="00863FE6" w:rsidRDefault="00F01787" w:rsidP="00BC6650">
      <w:pPr>
        <w:numPr>
          <w:ilvl w:val="1"/>
          <w:numId w:val="44"/>
        </w:numPr>
        <w:ind w:left="1440"/>
        <w:rPr>
          <w:sz w:val="24"/>
          <w:szCs w:val="24"/>
        </w:rPr>
      </w:pPr>
      <w:r w:rsidRPr="00863FE6">
        <w:rPr>
          <w:sz w:val="24"/>
          <w:szCs w:val="24"/>
        </w:rPr>
        <w:lastRenderedPageBreak/>
        <w:t xml:space="preserve">Ten general grounds for enforcement </w:t>
      </w:r>
      <w:r>
        <w:rPr>
          <w:sz w:val="24"/>
          <w:szCs w:val="24"/>
        </w:rPr>
        <w:t xml:space="preserve">are </w:t>
      </w:r>
      <w:r w:rsidRPr="00863FE6">
        <w:rPr>
          <w:sz w:val="24"/>
          <w:szCs w:val="24"/>
        </w:rPr>
        <w:t xml:space="preserve">established </w:t>
      </w:r>
      <w:r>
        <w:rPr>
          <w:sz w:val="24"/>
          <w:szCs w:val="24"/>
        </w:rPr>
        <w:t>in</w:t>
      </w:r>
      <w:r w:rsidRPr="00863FE6">
        <w:rPr>
          <w:sz w:val="24"/>
          <w:szCs w:val="24"/>
        </w:rPr>
        <w:t xml:space="preserve"> </w:t>
      </w:r>
      <w:r w:rsidR="009B633C">
        <w:rPr>
          <w:sz w:val="24"/>
          <w:szCs w:val="24"/>
        </w:rPr>
        <w:t xml:space="preserve">SBA </w:t>
      </w:r>
      <w:r w:rsidRPr="00863FE6">
        <w:rPr>
          <w:sz w:val="24"/>
          <w:szCs w:val="24"/>
        </w:rPr>
        <w:t>regulation</w:t>
      </w:r>
      <w:r w:rsidR="009B633C">
        <w:rPr>
          <w:sz w:val="24"/>
          <w:szCs w:val="24"/>
        </w:rPr>
        <w:t>s at</w:t>
      </w:r>
      <w:r w:rsidRPr="00863FE6">
        <w:rPr>
          <w:sz w:val="24"/>
          <w:szCs w:val="24"/>
        </w:rPr>
        <w:t xml:space="preserve"> 13 CFR 120.1400 </w:t>
      </w:r>
      <w:r>
        <w:rPr>
          <w:sz w:val="24"/>
          <w:szCs w:val="24"/>
        </w:rPr>
        <w:t xml:space="preserve">and </w:t>
      </w:r>
      <w:r w:rsidRPr="00863FE6">
        <w:rPr>
          <w:sz w:val="24"/>
          <w:szCs w:val="24"/>
        </w:rPr>
        <w:t xml:space="preserve">apply to all </w:t>
      </w:r>
      <w:r>
        <w:rPr>
          <w:sz w:val="24"/>
          <w:szCs w:val="24"/>
        </w:rPr>
        <w:t>SBA Lenders</w:t>
      </w:r>
      <w:r w:rsidRPr="00863FE6">
        <w:rPr>
          <w:sz w:val="24"/>
          <w:szCs w:val="24"/>
        </w:rPr>
        <w:t>, with several addition</w:t>
      </w:r>
      <w:r w:rsidR="009B633C">
        <w:rPr>
          <w:sz w:val="24"/>
          <w:szCs w:val="24"/>
        </w:rPr>
        <w:t>al</w:t>
      </w:r>
      <w:r w:rsidRPr="00863FE6">
        <w:rPr>
          <w:sz w:val="24"/>
          <w:szCs w:val="24"/>
        </w:rPr>
        <w:t xml:space="preserve"> </w:t>
      </w:r>
      <w:r w:rsidR="007D0544">
        <w:rPr>
          <w:sz w:val="24"/>
          <w:szCs w:val="24"/>
        </w:rPr>
        <w:t xml:space="preserve">or specific </w:t>
      </w:r>
      <w:r w:rsidRPr="00863FE6">
        <w:rPr>
          <w:sz w:val="24"/>
          <w:szCs w:val="24"/>
        </w:rPr>
        <w:t xml:space="preserve">grounds </w:t>
      </w:r>
      <w:r w:rsidR="007D0544">
        <w:rPr>
          <w:sz w:val="24"/>
          <w:szCs w:val="24"/>
        </w:rPr>
        <w:t xml:space="preserve">applicable </w:t>
      </w:r>
      <w:r w:rsidRPr="00863FE6">
        <w:rPr>
          <w:sz w:val="24"/>
          <w:szCs w:val="24"/>
        </w:rPr>
        <w:t xml:space="preserve">to certain types of </w:t>
      </w:r>
      <w:r w:rsidR="00D10DE8">
        <w:rPr>
          <w:sz w:val="24"/>
          <w:szCs w:val="24"/>
        </w:rPr>
        <w:t>SBA Lenders</w:t>
      </w:r>
      <w:r w:rsidRPr="00863FE6">
        <w:rPr>
          <w:sz w:val="24"/>
          <w:szCs w:val="24"/>
        </w:rPr>
        <w:t xml:space="preserve">.  </w:t>
      </w:r>
      <w:r w:rsidR="007D0544">
        <w:rPr>
          <w:sz w:val="24"/>
          <w:szCs w:val="24"/>
        </w:rPr>
        <w:t xml:space="preserve">See 13 CFR 120.1400(d) for SBA Supervised Lenders, (e) for SBLCs, and (f) for CDCs.  </w:t>
      </w:r>
      <w:r w:rsidRPr="00863FE6">
        <w:rPr>
          <w:sz w:val="24"/>
          <w:szCs w:val="24"/>
        </w:rPr>
        <w:t>The ten general grounds are:</w:t>
      </w:r>
    </w:p>
    <w:p w14:paraId="68AD71AE" w14:textId="77777777" w:rsidR="00F01787" w:rsidRPr="00863FE6" w:rsidRDefault="00F01787" w:rsidP="005D658D">
      <w:pPr>
        <w:pStyle w:val="ListParagraph"/>
        <w:rPr>
          <w:sz w:val="24"/>
          <w:szCs w:val="24"/>
        </w:rPr>
      </w:pPr>
    </w:p>
    <w:p w14:paraId="68AD71AF" w14:textId="77777777" w:rsidR="00F01787" w:rsidRDefault="00F01787" w:rsidP="00516EAB">
      <w:pPr>
        <w:numPr>
          <w:ilvl w:val="0"/>
          <w:numId w:val="13"/>
        </w:numPr>
        <w:ind w:hanging="720"/>
        <w:rPr>
          <w:sz w:val="24"/>
          <w:szCs w:val="24"/>
        </w:rPr>
      </w:pPr>
      <w:r w:rsidRPr="00863FE6">
        <w:rPr>
          <w:sz w:val="24"/>
          <w:szCs w:val="24"/>
        </w:rPr>
        <w:t>Failure to maintain eligibility requirements for specific SBA program and delegated authorities;</w:t>
      </w:r>
    </w:p>
    <w:p w14:paraId="68AD71B0" w14:textId="77777777" w:rsidR="00F01787" w:rsidRDefault="00F01787">
      <w:pPr>
        <w:ind w:left="2160"/>
        <w:rPr>
          <w:sz w:val="24"/>
          <w:szCs w:val="24"/>
        </w:rPr>
      </w:pPr>
    </w:p>
    <w:p w14:paraId="68AD71B1" w14:textId="77777777" w:rsidR="00F01787" w:rsidRDefault="00F01787" w:rsidP="00516EAB">
      <w:pPr>
        <w:numPr>
          <w:ilvl w:val="0"/>
          <w:numId w:val="13"/>
        </w:numPr>
        <w:ind w:hanging="720"/>
        <w:rPr>
          <w:sz w:val="24"/>
          <w:szCs w:val="24"/>
        </w:rPr>
      </w:pPr>
      <w:r w:rsidRPr="00863FE6">
        <w:rPr>
          <w:sz w:val="24"/>
          <w:szCs w:val="24"/>
        </w:rPr>
        <w:t>Failure to comply materially with any requirement imposed by</w:t>
      </w:r>
      <w:r w:rsidR="00510AF5">
        <w:rPr>
          <w:sz w:val="24"/>
          <w:szCs w:val="24"/>
        </w:rPr>
        <w:t xml:space="preserve"> SBA</w:t>
      </w:r>
      <w:r w:rsidRPr="00863FE6">
        <w:rPr>
          <w:sz w:val="24"/>
          <w:szCs w:val="24"/>
        </w:rPr>
        <w:t xml:space="preserve"> Loan Program Requirements</w:t>
      </w:r>
      <w:r w:rsidR="00B877B8">
        <w:rPr>
          <w:sz w:val="24"/>
          <w:szCs w:val="24"/>
        </w:rPr>
        <w:t>,</w:t>
      </w:r>
      <w:r w:rsidR="00747810">
        <w:rPr>
          <w:sz w:val="24"/>
          <w:szCs w:val="24"/>
        </w:rPr>
        <w:t xml:space="preserve"> e.g., program fee requirements</w:t>
      </w:r>
      <w:r w:rsidR="00B877B8">
        <w:rPr>
          <w:sz w:val="24"/>
          <w:szCs w:val="24"/>
        </w:rPr>
        <w:t xml:space="preserve">, program reporting requirements, maintenance;  </w:t>
      </w:r>
    </w:p>
    <w:p w14:paraId="68AD71B2" w14:textId="77777777" w:rsidR="00F01787" w:rsidRDefault="00F01787">
      <w:pPr>
        <w:pStyle w:val="ListParagraph"/>
        <w:rPr>
          <w:sz w:val="24"/>
          <w:szCs w:val="24"/>
        </w:rPr>
      </w:pPr>
    </w:p>
    <w:p w14:paraId="68AD71B3" w14:textId="77777777" w:rsidR="00F01787" w:rsidRPr="00863FE6" w:rsidRDefault="00F01787" w:rsidP="00516EAB">
      <w:pPr>
        <w:numPr>
          <w:ilvl w:val="0"/>
          <w:numId w:val="13"/>
        </w:numPr>
        <w:ind w:hanging="720"/>
        <w:rPr>
          <w:sz w:val="24"/>
          <w:szCs w:val="24"/>
        </w:rPr>
      </w:pPr>
      <w:r w:rsidRPr="00863FE6">
        <w:rPr>
          <w:sz w:val="24"/>
          <w:szCs w:val="24"/>
        </w:rPr>
        <w:t xml:space="preserve">Making a </w:t>
      </w:r>
      <w:r>
        <w:rPr>
          <w:sz w:val="24"/>
          <w:szCs w:val="24"/>
        </w:rPr>
        <w:t xml:space="preserve">material </w:t>
      </w:r>
      <w:r w:rsidRPr="00863FE6">
        <w:rPr>
          <w:sz w:val="24"/>
          <w:szCs w:val="24"/>
        </w:rPr>
        <w:t>false statement or failure to disclose a material fact to SBA</w:t>
      </w:r>
      <w:r>
        <w:rPr>
          <w:sz w:val="24"/>
          <w:szCs w:val="24"/>
        </w:rPr>
        <w:t>;</w:t>
      </w:r>
    </w:p>
    <w:p w14:paraId="68AD71B4" w14:textId="77777777" w:rsidR="00F01787" w:rsidRDefault="00F01787">
      <w:pPr>
        <w:ind w:left="2160"/>
        <w:rPr>
          <w:sz w:val="24"/>
          <w:szCs w:val="24"/>
        </w:rPr>
      </w:pPr>
    </w:p>
    <w:p w14:paraId="68AD71B5" w14:textId="77777777" w:rsidR="00F01787" w:rsidRPr="00863FE6" w:rsidRDefault="00F01787" w:rsidP="00516EAB">
      <w:pPr>
        <w:numPr>
          <w:ilvl w:val="0"/>
          <w:numId w:val="13"/>
        </w:numPr>
        <w:ind w:hanging="720"/>
        <w:rPr>
          <w:sz w:val="24"/>
          <w:szCs w:val="24"/>
        </w:rPr>
      </w:pPr>
      <w:r w:rsidRPr="00863FE6">
        <w:rPr>
          <w:sz w:val="24"/>
          <w:szCs w:val="24"/>
        </w:rPr>
        <w:t>Not performing underwriting, closing, disbursing, servicing, liquidation</w:t>
      </w:r>
      <w:r>
        <w:rPr>
          <w:sz w:val="24"/>
          <w:szCs w:val="24"/>
        </w:rPr>
        <w:t>, litigation</w:t>
      </w:r>
      <w:r w:rsidRPr="00863FE6">
        <w:rPr>
          <w:sz w:val="24"/>
          <w:szCs w:val="24"/>
        </w:rPr>
        <w:t xml:space="preserve"> or other actions in a commercially reasonable and prudent manner;</w:t>
      </w:r>
    </w:p>
    <w:p w14:paraId="68AD71B6" w14:textId="77777777" w:rsidR="00F01787" w:rsidRDefault="00F01787">
      <w:pPr>
        <w:ind w:left="2160"/>
        <w:rPr>
          <w:sz w:val="24"/>
          <w:szCs w:val="24"/>
        </w:rPr>
      </w:pPr>
    </w:p>
    <w:p w14:paraId="68AD71B7" w14:textId="77777777" w:rsidR="00F01787" w:rsidRPr="00863FE6" w:rsidRDefault="00F01787" w:rsidP="00516EAB">
      <w:pPr>
        <w:numPr>
          <w:ilvl w:val="0"/>
          <w:numId w:val="13"/>
        </w:numPr>
        <w:ind w:hanging="720"/>
        <w:rPr>
          <w:sz w:val="24"/>
          <w:szCs w:val="24"/>
        </w:rPr>
      </w:pPr>
      <w:r w:rsidRPr="00863FE6">
        <w:rPr>
          <w:sz w:val="24"/>
          <w:szCs w:val="24"/>
        </w:rPr>
        <w:t>Failure within the time period specified to correct an underwriting, closing, disbursing, servicing, liquidation, litigation or reporting deficiency</w:t>
      </w:r>
      <w:r>
        <w:rPr>
          <w:sz w:val="24"/>
          <w:szCs w:val="24"/>
        </w:rPr>
        <w:t xml:space="preserve"> or failure in a material respect to take corrective action after receiving notice from SBA of deficiency and need to take corrective action</w:t>
      </w:r>
      <w:r w:rsidR="00B35F52">
        <w:rPr>
          <w:sz w:val="24"/>
          <w:szCs w:val="24"/>
        </w:rPr>
        <w:t>.  SBA will consider failure to take corrective action a</w:t>
      </w:r>
      <w:r w:rsidR="00D46671">
        <w:rPr>
          <w:sz w:val="24"/>
          <w:szCs w:val="24"/>
        </w:rPr>
        <w:t xml:space="preserve">n example of </w:t>
      </w:r>
      <w:r w:rsidR="00790681">
        <w:rPr>
          <w:sz w:val="24"/>
          <w:szCs w:val="24"/>
        </w:rPr>
        <w:t>a willful</w:t>
      </w:r>
      <w:r w:rsidR="00B35F52">
        <w:rPr>
          <w:sz w:val="24"/>
          <w:szCs w:val="24"/>
        </w:rPr>
        <w:t xml:space="preserve"> v</w:t>
      </w:r>
      <w:r w:rsidR="00561E49">
        <w:rPr>
          <w:sz w:val="24"/>
          <w:szCs w:val="24"/>
        </w:rPr>
        <w:t>iolation of the regulations/Act</w:t>
      </w:r>
      <w:r w:rsidRPr="00863FE6">
        <w:rPr>
          <w:sz w:val="24"/>
          <w:szCs w:val="24"/>
        </w:rPr>
        <w:t>;</w:t>
      </w:r>
    </w:p>
    <w:p w14:paraId="68AD71B8" w14:textId="77777777" w:rsidR="00F01787" w:rsidRDefault="00F01787">
      <w:pPr>
        <w:ind w:left="2160"/>
        <w:rPr>
          <w:sz w:val="24"/>
          <w:szCs w:val="24"/>
        </w:rPr>
      </w:pPr>
    </w:p>
    <w:p w14:paraId="68AD71B9" w14:textId="77777777" w:rsidR="00F01787" w:rsidRPr="00863FE6" w:rsidRDefault="00F01787" w:rsidP="00516EAB">
      <w:pPr>
        <w:numPr>
          <w:ilvl w:val="0"/>
          <w:numId w:val="13"/>
        </w:numPr>
        <w:ind w:hanging="720"/>
        <w:rPr>
          <w:sz w:val="24"/>
          <w:szCs w:val="24"/>
        </w:rPr>
      </w:pPr>
      <w:r w:rsidRPr="00863FE6">
        <w:rPr>
          <w:sz w:val="24"/>
          <w:szCs w:val="24"/>
        </w:rPr>
        <w:t>Engaging in a pattern of uncooperative behavior or taking an action that SBA determine</w:t>
      </w:r>
      <w:r w:rsidR="007248EB">
        <w:rPr>
          <w:sz w:val="24"/>
          <w:szCs w:val="24"/>
        </w:rPr>
        <w:t>s</w:t>
      </w:r>
      <w:r w:rsidRPr="00863FE6">
        <w:rPr>
          <w:sz w:val="24"/>
          <w:szCs w:val="24"/>
        </w:rPr>
        <w:t xml:space="preserve"> is detrimental to an SBA program</w:t>
      </w:r>
      <w:r w:rsidR="00736607">
        <w:rPr>
          <w:sz w:val="24"/>
          <w:szCs w:val="24"/>
        </w:rPr>
        <w:t>, that undermines management or administration of a program, or that is not consistent with standards of good conduct (See 13 CFR 120.1400(c)(6) for additional guidance specific to this ground)</w:t>
      </w:r>
      <w:r w:rsidRPr="00863FE6">
        <w:rPr>
          <w:sz w:val="24"/>
          <w:szCs w:val="24"/>
        </w:rPr>
        <w:t>;</w:t>
      </w:r>
    </w:p>
    <w:p w14:paraId="68AD71BA" w14:textId="77777777" w:rsidR="00F01787" w:rsidRDefault="00F01787">
      <w:pPr>
        <w:ind w:left="2160"/>
        <w:rPr>
          <w:sz w:val="24"/>
          <w:szCs w:val="24"/>
        </w:rPr>
      </w:pPr>
    </w:p>
    <w:p w14:paraId="68AD71BB" w14:textId="77777777" w:rsidR="00F01787" w:rsidRPr="00863FE6" w:rsidRDefault="00F01787" w:rsidP="00516EAB">
      <w:pPr>
        <w:numPr>
          <w:ilvl w:val="0"/>
          <w:numId w:val="13"/>
        </w:numPr>
        <w:ind w:hanging="720"/>
        <w:rPr>
          <w:sz w:val="24"/>
          <w:szCs w:val="24"/>
        </w:rPr>
      </w:pPr>
      <w:r w:rsidRPr="00863FE6">
        <w:rPr>
          <w:sz w:val="24"/>
          <w:szCs w:val="24"/>
        </w:rPr>
        <w:t>Repeated failure to correct  continuing deficiencies;</w:t>
      </w:r>
    </w:p>
    <w:p w14:paraId="68AD71BC" w14:textId="77777777" w:rsidR="00F01787" w:rsidRDefault="00F01787">
      <w:pPr>
        <w:ind w:left="2160"/>
        <w:rPr>
          <w:sz w:val="24"/>
          <w:szCs w:val="24"/>
        </w:rPr>
      </w:pPr>
    </w:p>
    <w:p w14:paraId="68AD71BD" w14:textId="77777777" w:rsidR="00F01787" w:rsidRPr="00863FE6" w:rsidRDefault="00F01787" w:rsidP="00516EAB">
      <w:pPr>
        <w:numPr>
          <w:ilvl w:val="0"/>
          <w:numId w:val="13"/>
        </w:numPr>
        <w:ind w:hanging="720"/>
        <w:rPr>
          <w:sz w:val="24"/>
          <w:szCs w:val="24"/>
        </w:rPr>
      </w:pPr>
      <w:r w:rsidRPr="00863FE6">
        <w:rPr>
          <w:sz w:val="24"/>
          <w:szCs w:val="24"/>
        </w:rPr>
        <w:t xml:space="preserve">Unauthorized disclosure of Reports, Risk Rating, or </w:t>
      </w:r>
      <w:r>
        <w:rPr>
          <w:sz w:val="24"/>
          <w:szCs w:val="24"/>
        </w:rPr>
        <w:t xml:space="preserve">other </w:t>
      </w:r>
      <w:r w:rsidRPr="00863FE6">
        <w:rPr>
          <w:sz w:val="24"/>
          <w:szCs w:val="24"/>
        </w:rPr>
        <w:t>Confidential Information</w:t>
      </w:r>
      <w:r>
        <w:rPr>
          <w:sz w:val="24"/>
          <w:szCs w:val="24"/>
        </w:rPr>
        <w:t xml:space="preserve">, e.g., SBA Supervisory Information; including but not limited to, SBPS loan scores; loan level performance data; and review, examination and </w:t>
      </w:r>
      <w:r w:rsidR="00B877B8">
        <w:rPr>
          <w:sz w:val="24"/>
          <w:szCs w:val="24"/>
        </w:rPr>
        <w:t>systematic off-site monitoring a</w:t>
      </w:r>
      <w:r>
        <w:rPr>
          <w:sz w:val="24"/>
          <w:szCs w:val="24"/>
        </w:rPr>
        <w:t>ssessments</w:t>
      </w:r>
      <w:r w:rsidRPr="00863FE6">
        <w:rPr>
          <w:sz w:val="24"/>
          <w:szCs w:val="24"/>
        </w:rPr>
        <w:t>;</w:t>
      </w:r>
    </w:p>
    <w:p w14:paraId="68AD71BE" w14:textId="77777777" w:rsidR="00F01787" w:rsidRDefault="00F01787">
      <w:pPr>
        <w:ind w:left="2160"/>
        <w:rPr>
          <w:sz w:val="24"/>
          <w:szCs w:val="24"/>
        </w:rPr>
      </w:pPr>
    </w:p>
    <w:p w14:paraId="68AD71BF" w14:textId="77777777" w:rsidR="00F01787" w:rsidRPr="00863FE6" w:rsidRDefault="00F01787" w:rsidP="00516EAB">
      <w:pPr>
        <w:numPr>
          <w:ilvl w:val="0"/>
          <w:numId w:val="13"/>
        </w:numPr>
        <w:ind w:hanging="720"/>
        <w:rPr>
          <w:sz w:val="24"/>
          <w:szCs w:val="24"/>
        </w:rPr>
      </w:pPr>
      <w:r w:rsidRPr="00863FE6">
        <w:rPr>
          <w:sz w:val="24"/>
          <w:szCs w:val="24"/>
        </w:rPr>
        <w:t>Any other reason that SBA determines</w:t>
      </w:r>
      <w:r w:rsidR="007248EB">
        <w:rPr>
          <w:sz w:val="24"/>
          <w:szCs w:val="24"/>
        </w:rPr>
        <w:t xml:space="preserve"> in its discretion that</w:t>
      </w:r>
      <w:r w:rsidRPr="00863FE6">
        <w:rPr>
          <w:sz w:val="24"/>
          <w:szCs w:val="24"/>
        </w:rPr>
        <w:t xml:space="preserve"> may increase SBA’s financial risk</w:t>
      </w:r>
      <w:r>
        <w:rPr>
          <w:sz w:val="24"/>
          <w:szCs w:val="24"/>
        </w:rPr>
        <w:t xml:space="preserve">, e.g., </w:t>
      </w:r>
      <w:r w:rsidR="00B35F52">
        <w:rPr>
          <w:sz w:val="24"/>
          <w:szCs w:val="24"/>
        </w:rPr>
        <w:t xml:space="preserve">repeated </w:t>
      </w:r>
      <w:r>
        <w:rPr>
          <w:sz w:val="24"/>
          <w:szCs w:val="24"/>
        </w:rPr>
        <w:t>Less Than Acceptable Risk Rating</w:t>
      </w:r>
      <w:r w:rsidR="00DA16CB">
        <w:rPr>
          <w:sz w:val="24"/>
          <w:szCs w:val="24"/>
        </w:rPr>
        <w:t xml:space="preserve"> (generally in conjunction with other indicators of increased financial risk)</w:t>
      </w:r>
      <w:r>
        <w:rPr>
          <w:sz w:val="24"/>
          <w:szCs w:val="24"/>
        </w:rPr>
        <w:t xml:space="preserve">, </w:t>
      </w:r>
      <w:r w:rsidR="000D2684">
        <w:rPr>
          <w:sz w:val="24"/>
          <w:szCs w:val="24"/>
        </w:rPr>
        <w:lastRenderedPageBreak/>
        <w:t xml:space="preserve">Less Than Acceptable </w:t>
      </w:r>
      <w:r>
        <w:rPr>
          <w:sz w:val="24"/>
          <w:szCs w:val="24"/>
        </w:rPr>
        <w:t>on-site review results, operating or other deficiencies that increase SBA’s potential risk, or possible fraud</w:t>
      </w:r>
      <w:r w:rsidRPr="00863FE6">
        <w:rPr>
          <w:sz w:val="24"/>
          <w:szCs w:val="24"/>
        </w:rPr>
        <w:t>; or</w:t>
      </w:r>
    </w:p>
    <w:p w14:paraId="68AD71C0" w14:textId="77777777" w:rsidR="00F01787" w:rsidRDefault="00F01787">
      <w:pPr>
        <w:ind w:left="2160"/>
        <w:rPr>
          <w:sz w:val="24"/>
          <w:szCs w:val="24"/>
        </w:rPr>
      </w:pPr>
    </w:p>
    <w:p w14:paraId="68AD71C1" w14:textId="77777777" w:rsidR="00F01787" w:rsidRPr="00863FE6" w:rsidRDefault="00F01787" w:rsidP="00516EAB">
      <w:pPr>
        <w:numPr>
          <w:ilvl w:val="0"/>
          <w:numId w:val="13"/>
        </w:numPr>
        <w:ind w:hanging="720"/>
        <w:rPr>
          <w:sz w:val="24"/>
          <w:szCs w:val="24"/>
        </w:rPr>
      </w:pPr>
      <w:r w:rsidRPr="00863FE6">
        <w:rPr>
          <w:sz w:val="24"/>
          <w:szCs w:val="24"/>
        </w:rPr>
        <w:t>As otherwise authorized by law.</w:t>
      </w:r>
    </w:p>
    <w:p w14:paraId="68AD71C2" w14:textId="77777777" w:rsidR="00F01787" w:rsidRDefault="00F01787" w:rsidP="009C49C1">
      <w:pPr>
        <w:ind w:left="1440"/>
        <w:rPr>
          <w:sz w:val="24"/>
          <w:szCs w:val="24"/>
        </w:rPr>
      </w:pPr>
    </w:p>
    <w:p w14:paraId="68AD71C3" w14:textId="77777777" w:rsidR="00F01787" w:rsidRDefault="00F01787" w:rsidP="009C49C1">
      <w:pPr>
        <w:numPr>
          <w:ilvl w:val="0"/>
          <w:numId w:val="51"/>
        </w:numPr>
        <w:rPr>
          <w:sz w:val="24"/>
          <w:szCs w:val="24"/>
        </w:rPr>
      </w:pPr>
      <w:r>
        <w:rPr>
          <w:sz w:val="24"/>
          <w:szCs w:val="24"/>
        </w:rPr>
        <w:t>Two</w:t>
      </w:r>
      <w:r w:rsidRPr="00863FE6">
        <w:rPr>
          <w:sz w:val="24"/>
          <w:szCs w:val="24"/>
        </w:rPr>
        <w:t xml:space="preserve"> general grounds for enforcement established in </w:t>
      </w:r>
      <w:r w:rsidR="007248EB">
        <w:rPr>
          <w:sz w:val="24"/>
          <w:szCs w:val="24"/>
        </w:rPr>
        <w:t xml:space="preserve">SBA </w:t>
      </w:r>
      <w:r w:rsidRPr="00863FE6">
        <w:rPr>
          <w:sz w:val="24"/>
          <w:szCs w:val="24"/>
        </w:rPr>
        <w:t>regulation</w:t>
      </w:r>
      <w:r w:rsidR="007248EB">
        <w:rPr>
          <w:sz w:val="24"/>
          <w:szCs w:val="24"/>
        </w:rPr>
        <w:t>s</w:t>
      </w:r>
      <w:r w:rsidRPr="00863FE6">
        <w:rPr>
          <w:sz w:val="24"/>
          <w:szCs w:val="24"/>
        </w:rPr>
        <w:t xml:space="preserve"> </w:t>
      </w:r>
      <w:r w:rsidR="007248EB">
        <w:rPr>
          <w:sz w:val="24"/>
          <w:szCs w:val="24"/>
        </w:rPr>
        <w:t xml:space="preserve">at </w:t>
      </w:r>
      <w:r w:rsidRPr="00863FE6">
        <w:rPr>
          <w:sz w:val="24"/>
          <w:szCs w:val="24"/>
        </w:rPr>
        <w:t>13 CFR</w:t>
      </w:r>
      <w:r>
        <w:rPr>
          <w:sz w:val="24"/>
          <w:szCs w:val="24"/>
        </w:rPr>
        <w:t xml:space="preserve"> </w:t>
      </w:r>
      <w:r w:rsidRPr="00863FE6">
        <w:rPr>
          <w:sz w:val="24"/>
          <w:szCs w:val="24"/>
        </w:rPr>
        <w:t>120.14</w:t>
      </w:r>
      <w:r>
        <w:rPr>
          <w:sz w:val="24"/>
          <w:szCs w:val="24"/>
        </w:rPr>
        <w:t>25</w:t>
      </w:r>
      <w:r w:rsidRPr="00863FE6">
        <w:rPr>
          <w:sz w:val="24"/>
          <w:szCs w:val="24"/>
        </w:rPr>
        <w:t xml:space="preserve"> that apply to </w:t>
      </w:r>
      <w:r>
        <w:rPr>
          <w:sz w:val="24"/>
          <w:szCs w:val="24"/>
        </w:rPr>
        <w:t>all Microloan Intermediaries and NTAPs</w:t>
      </w:r>
      <w:r w:rsidRPr="00863FE6">
        <w:rPr>
          <w:sz w:val="24"/>
          <w:szCs w:val="24"/>
        </w:rPr>
        <w:t>, with several addition</w:t>
      </w:r>
      <w:r>
        <w:rPr>
          <w:sz w:val="24"/>
          <w:szCs w:val="24"/>
        </w:rPr>
        <w:t>al</w:t>
      </w:r>
      <w:r w:rsidRPr="00863FE6">
        <w:rPr>
          <w:sz w:val="24"/>
          <w:szCs w:val="24"/>
        </w:rPr>
        <w:t xml:space="preserve"> grounds specific to</w:t>
      </w:r>
      <w:r>
        <w:rPr>
          <w:sz w:val="24"/>
          <w:szCs w:val="24"/>
        </w:rPr>
        <w:t xml:space="preserve"> either Intermediaries, e.</w:t>
      </w:r>
      <w:r w:rsidR="007248EB">
        <w:rPr>
          <w:sz w:val="24"/>
          <w:szCs w:val="24"/>
        </w:rPr>
        <w:t>g.</w:t>
      </w:r>
      <w:r>
        <w:rPr>
          <w:sz w:val="24"/>
          <w:szCs w:val="24"/>
        </w:rPr>
        <w:t xml:space="preserve"> failure to close and fund four microloans annually or </w:t>
      </w:r>
      <w:r w:rsidR="00B35F52">
        <w:rPr>
          <w:sz w:val="24"/>
          <w:szCs w:val="24"/>
        </w:rPr>
        <w:t xml:space="preserve">failure to </w:t>
      </w:r>
      <w:r>
        <w:rPr>
          <w:sz w:val="24"/>
          <w:szCs w:val="24"/>
        </w:rPr>
        <w:t>provid</w:t>
      </w:r>
      <w:r w:rsidR="00B35F52">
        <w:rPr>
          <w:sz w:val="24"/>
          <w:szCs w:val="24"/>
        </w:rPr>
        <w:t xml:space="preserve">e </w:t>
      </w:r>
      <w:r>
        <w:rPr>
          <w:sz w:val="24"/>
          <w:szCs w:val="24"/>
        </w:rPr>
        <w:t>satisfactory technical assistance</w:t>
      </w:r>
      <w:r w:rsidR="007248EB">
        <w:rPr>
          <w:sz w:val="24"/>
          <w:szCs w:val="24"/>
        </w:rPr>
        <w:t>,</w:t>
      </w:r>
      <w:r>
        <w:rPr>
          <w:sz w:val="24"/>
          <w:szCs w:val="24"/>
        </w:rPr>
        <w:t xml:space="preserve"> or </w:t>
      </w:r>
      <w:r w:rsidR="007248EB">
        <w:rPr>
          <w:sz w:val="24"/>
          <w:szCs w:val="24"/>
        </w:rPr>
        <w:t xml:space="preserve">to </w:t>
      </w:r>
      <w:r>
        <w:rPr>
          <w:sz w:val="24"/>
          <w:szCs w:val="24"/>
        </w:rPr>
        <w:t xml:space="preserve">NTAPs, e.g., </w:t>
      </w:r>
      <w:r w:rsidR="007248EB">
        <w:rPr>
          <w:sz w:val="24"/>
          <w:szCs w:val="24"/>
        </w:rPr>
        <w:t xml:space="preserve">requirement of ratio of </w:t>
      </w:r>
      <w:r>
        <w:rPr>
          <w:sz w:val="24"/>
          <w:szCs w:val="24"/>
        </w:rPr>
        <w:t>1 loan to 30 clients unmet.</w:t>
      </w:r>
      <w:r w:rsidRPr="00863FE6">
        <w:rPr>
          <w:sz w:val="24"/>
          <w:szCs w:val="24"/>
        </w:rPr>
        <w:t xml:space="preserve">  The </w:t>
      </w:r>
      <w:r>
        <w:rPr>
          <w:sz w:val="24"/>
          <w:szCs w:val="24"/>
        </w:rPr>
        <w:t>two</w:t>
      </w:r>
      <w:r w:rsidRPr="00863FE6">
        <w:rPr>
          <w:sz w:val="24"/>
          <w:szCs w:val="24"/>
        </w:rPr>
        <w:t xml:space="preserve"> general grounds are:</w:t>
      </w:r>
    </w:p>
    <w:p w14:paraId="68AD71C4" w14:textId="77777777" w:rsidR="00F01787" w:rsidRDefault="00F01787">
      <w:pPr>
        <w:ind w:left="1440"/>
        <w:rPr>
          <w:sz w:val="24"/>
          <w:szCs w:val="24"/>
        </w:rPr>
      </w:pPr>
    </w:p>
    <w:p w14:paraId="68AD71C5" w14:textId="77777777" w:rsidR="00F01787" w:rsidRDefault="00F01787" w:rsidP="009C49C1">
      <w:pPr>
        <w:numPr>
          <w:ilvl w:val="2"/>
          <w:numId w:val="51"/>
        </w:numPr>
        <w:ind w:hanging="720"/>
        <w:rPr>
          <w:sz w:val="24"/>
          <w:szCs w:val="24"/>
        </w:rPr>
      </w:pPr>
      <w:r>
        <w:rPr>
          <w:sz w:val="24"/>
          <w:szCs w:val="24"/>
        </w:rPr>
        <w:t>Violation of any laws, regulations, or policies of the program</w:t>
      </w:r>
      <w:r w:rsidR="00DA16CB">
        <w:rPr>
          <w:sz w:val="24"/>
          <w:szCs w:val="24"/>
        </w:rPr>
        <w:t xml:space="preserve"> (e.g., SBA Loan Program Requirements)</w:t>
      </w:r>
      <w:r>
        <w:rPr>
          <w:sz w:val="24"/>
          <w:szCs w:val="24"/>
        </w:rPr>
        <w:t xml:space="preserve">; </w:t>
      </w:r>
      <w:r w:rsidR="006C049D">
        <w:rPr>
          <w:sz w:val="24"/>
          <w:szCs w:val="24"/>
        </w:rPr>
        <w:t>and/or</w:t>
      </w:r>
    </w:p>
    <w:p w14:paraId="68AD71C6" w14:textId="77777777" w:rsidR="00F01787" w:rsidRDefault="00F01787">
      <w:pPr>
        <w:tabs>
          <w:tab w:val="left" w:pos="-1440"/>
        </w:tabs>
        <w:ind w:left="2160"/>
        <w:rPr>
          <w:sz w:val="24"/>
          <w:szCs w:val="24"/>
        </w:rPr>
      </w:pPr>
    </w:p>
    <w:p w14:paraId="68AD71C7" w14:textId="77777777" w:rsidR="00F01787" w:rsidRPr="00B44E00" w:rsidRDefault="00F01787" w:rsidP="00B44E00">
      <w:pPr>
        <w:numPr>
          <w:ilvl w:val="2"/>
          <w:numId w:val="51"/>
        </w:numPr>
        <w:tabs>
          <w:tab w:val="left" w:pos="-1440"/>
          <w:tab w:val="left" w:pos="1440"/>
        </w:tabs>
        <w:ind w:hanging="720"/>
        <w:rPr>
          <w:sz w:val="24"/>
          <w:szCs w:val="24"/>
        </w:rPr>
      </w:pPr>
      <w:r>
        <w:rPr>
          <w:sz w:val="24"/>
          <w:szCs w:val="24"/>
        </w:rPr>
        <w:t xml:space="preserve">Failure to meet any one of the following performance standards: coverage of service territory (including honoring boundaries), fulfillment of reporting requirements, manage program funds and matching funds in a satisfactory and financially sound manner, communicate and file reports within six months after beginning participation in the program, maintain a currency rate of 85% or more, maintain a cumulative default rate of 15% or less, maintain a staff trained in Microloan program issues and requirements, or any other reason that SBA determines </w:t>
      </w:r>
      <w:r w:rsidR="007248EB">
        <w:rPr>
          <w:sz w:val="24"/>
          <w:szCs w:val="24"/>
        </w:rPr>
        <w:t xml:space="preserve">in its discretion that </w:t>
      </w:r>
      <w:r>
        <w:rPr>
          <w:sz w:val="24"/>
          <w:szCs w:val="24"/>
        </w:rPr>
        <w:t>may increase SBA’s financial or program risk</w:t>
      </w:r>
      <w:r w:rsidR="00B35F52">
        <w:rPr>
          <w:sz w:val="24"/>
          <w:szCs w:val="24"/>
        </w:rPr>
        <w:t xml:space="preserve"> e.g., </w:t>
      </w:r>
      <w:r w:rsidR="007F055E">
        <w:rPr>
          <w:sz w:val="24"/>
          <w:szCs w:val="24"/>
        </w:rPr>
        <w:t xml:space="preserve">possible </w:t>
      </w:r>
      <w:r w:rsidR="00B35F52">
        <w:rPr>
          <w:sz w:val="24"/>
          <w:szCs w:val="24"/>
        </w:rPr>
        <w:t>fraud</w:t>
      </w:r>
      <w:r>
        <w:rPr>
          <w:sz w:val="24"/>
          <w:szCs w:val="24"/>
        </w:rPr>
        <w:t xml:space="preserve">.  </w:t>
      </w:r>
    </w:p>
    <w:p w14:paraId="68AD71C8" w14:textId="77777777" w:rsidR="00F01787" w:rsidRPr="00863FE6" w:rsidRDefault="00F01787" w:rsidP="005D658D">
      <w:pPr>
        <w:rPr>
          <w:sz w:val="24"/>
          <w:szCs w:val="24"/>
        </w:rPr>
      </w:pPr>
    </w:p>
    <w:p w14:paraId="68AD71C9" w14:textId="77777777" w:rsidR="00F01787" w:rsidRDefault="00F01787" w:rsidP="006727CE">
      <w:pPr>
        <w:pStyle w:val="Heading2"/>
        <w:keepLines/>
        <w:numPr>
          <w:ilvl w:val="0"/>
          <w:numId w:val="19"/>
        </w:numPr>
        <w:ind w:hanging="720"/>
        <w:rPr>
          <w:szCs w:val="24"/>
        </w:rPr>
      </w:pPr>
      <w:bookmarkStart w:id="20" w:name="_Toc263240674"/>
      <w:r w:rsidRPr="00863FE6">
        <w:rPr>
          <w:szCs w:val="24"/>
        </w:rPr>
        <w:t>Enforcement Actions</w:t>
      </w:r>
      <w:bookmarkEnd w:id="20"/>
    </w:p>
    <w:p w14:paraId="68AD71CA" w14:textId="77777777" w:rsidR="006727CE" w:rsidRPr="006727CE" w:rsidRDefault="006727CE" w:rsidP="006727CE"/>
    <w:p w14:paraId="68AD71CB" w14:textId="77777777" w:rsidR="00F01787" w:rsidRPr="00863FE6" w:rsidRDefault="00F01787" w:rsidP="00481FDC">
      <w:pPr>
        <w:pStyle w:val="ListParagraph"/>
        <w:numPr>
          <w:ilvl w:val="0"/>
          <w:numId w:val="37"/>
        </w:numPr>
        <w:spacing w:after="200"/>
        <w:rPr>
          <w:sz w:val="24"/>
          <w:szCs w:val="24"/>
        </w:rPr>
      </w:pPr>
      <w:r w:rsidRPr="00863FE6">
        <w:rPr>
          <w:sz w:val="24"/>
          <w:szCs w:val="24"/>
        </w:rPr>
        <w:t xml:space="preserve">Informal </w:t>
      </w:r>
      <w:r w:rsidR="00141108">
        <w:rPr>
          <w:sz w:val="24"/>
          <w:szCs w:val="24"/>
        </w:rPr>
        <w:t xml:space="preserve">Enforcement Actions </w:t>
      </w:r>
      <w:r w:rsidRPr="00863FE6">
        <w:rPr>
          <w:sz w:val="24"/>
          <w:szCs w:val="24"/>
        </w:rPr>
        <w:t xml:space="preserve">– generally used when problems are narrow in scope and are correctible and </w:t>
      </w:r>
      <w:r w:rsidR="007248EB">
        <w:rPr>
          <w:sz w:val="24"/>
          <w:szCs w:val="24"/>
        </w:rPr>
        <w:t xml:space="preserve">SBA is </w:t>
      </w:r>
      <w:r w:rsidRPr="00863FE6">
        <w:rPr>
          <w:sz w:val="24"/>
          <w:szCs w:val="24"/>
        </w:rPr>
        <w:t>confident of BOD and management commitment and ability to correct</w:t>
      </w:r>
      <w:r w:rsidR="007248EB">
        <w:rPr>
          <w:sz w:val="24"/>
          <w:szCs w:val="24"/>
        </w:rPr>
        <w:t>,</w:t>
      </w:r>
      <w:r w:rsidR="00B35F52">
        <w:rPr>
          <w:sz w:val="24"/>
          <w:szCs w:val="24"/>
        </w:rPr>
        <w:t xml:space="preserve"> or while more fully assessing risk</w:t>
      </w:r>
      <w:r w:rsidR="007248EB">
        <w:rPr>
          <w:sz w:val="24"/>
          <w:szCs w:val="24"/>
        </w:rPr>
        <w:t>:</w:t>
      </w:r>
    </w:p>
    <w:p w14:paraId="68AD71CC" w14:textId="77777777" w:rsidR="00F01787" w:rsidRPr="00863FE6" w:rsidRDefault="00F01787" w:rsidP="00516EAB">
      <w:pPr>
        <w:pStyle w:val="ListParagraph"/>
        <w:numPr>
          <w:ilvl w:val="2"/>
          <w:numId w:val="15"/>
        </w:numPr>
        <w:spacing w:after="200"/>
        <w:rPr>
          <w:sz w:val="24"/>
          <w:szCs w:val="24"/>
        </w:rPr>
      </w:pPr>
      <w:r w:rsidRPr="00863FE6">
        <w:rPr>
          <w:sz w:val="24"/>
          <w:szCs w:val="24"/>
        </w:rPr>
        <w:t xml:space="preserve">SBA </w:t>
      </w:r>
      <w:r>
        <w:rPr>
          <w:sz w:val="24"/>
          <w:szCs w:val="24"/>
        </w:rPr>
        <w:t xml:space="preserve">Supervisory </w:t>
      </w:r>
      <w:r w:rsidRPr="00863FE6">
        <w:rPr>
          <w:sz w:val="24"/>
          <w:szCs w:val="24"/>
        </w:rPr>
        <w:t>Letter</w:t>
      </w:r>
      <w:r>
        <w:rPr>
          <w:sz w:val="24"/>
          <w:szCs w:val="24"/>
        </w:rPr>
        <w:t>.</w:t>
      </w:r>
    </w:p>
    <w:p w14:paraId="68AD71CD" w14:textId="77777777" w:rsidR="00F01787" w:rsidRPr="008F748E" w:rsidRDefault="00F01787" w:rsidP="00B5504D">
      <w:pPr>
        <w:pStyle w:val="ListParagraph"/>
        <w:numPr>
          <w:ilvl w:val="2"/>
          <w:numId w:val="15"/>
        </w:numPr>
        <w:spacing w:after="200"/>
        <w:rPr>
          <w:sz w:val="24"/>
          <w:szCs w:val="24"/>
        </w:rPr>
      </w:pPr>
      <w:r w:rsidRPr="00863FE6">
        <w:rPr>
          <w:sz w:val="24"/>
          <w:szCs w:val="24"/>
        </w:rPr>
        <w:t>Headquarters Meeting</w:t>
      </w:r>
      <w:r>
        <w:rPr>
          <w:sz w:val="24"/>
          <w:szCs w:val="24"/>
        </w:rPr>
        <w:t>.</w:t>
      </w:r>
    </w:p>
    <w:p w14:paraId="68AD71CE" w14:textId="77777777" w:rsidR="00F01787" w:rsidRDefault="00F01787" w:rsidP="00516EAB">
      <w:pPr>
        <w:pStyle w:val="ListParagraph"/>
        <w:numPr>
          <w:ilvl w:val="2"/>
          <w:numId w:val="15"/>
        </w:numPr>
        <w:spacing w:after="200"/>
        <w:rPr>
          <w:sz w:val="24"/>
          <w:szCs w:val="24"/>
        </w:rPr>
      </w:pPr>
      <w:r w:rsidRPr="00863FE6">
        <w:rPr>
          <w:sz w:val="24"/>
          <w:szCs w:val="24"/>
        </w:rPr>
        <w:t>Board Resolution or Commitment Letter</w:t>
      </w:r>
      <w:r>
        <w:rPr>
          <w:sz w:val="24"/>
          <w:szCs w:val="24"/>
        </w:rPr>
        <w:t>.</w:t>
      </w:r>
    </w:p>
    <w:p w14:paraId="68AD71CF" w14:textId="77777777" w:rsidR="00F01787" w:rsidRPr="008F748E" w:rsidRDefault="00F01787" w:rsidP="008F748E">
      <w:pPr>
        <w:pStyle w:val="ListParagraph"/>
        <w:numPr>
          <w:ilvl w:val="2"/>
          <w:numId w:val="15"/>
        </w:numPr>
        <w:spacing w:after="200"/>
        <w:rPr>
          <w:sz w:val="24"/>
          <w:szCs w:val="24"/>
        </w:rPr>
      </w:pPr>
      <w:r w:rsidRPr="00863FE6">
        <w:rPr>
          <w:sz w:val="24"/>
          <w:szCs w:val="24"/>
        </w:rPr>
        <w:t>Voluntary Actions (e.g., agreement not to sell loans into Secondary Market)</w:t>
      </w:r>
      <w:r>
        <w:rPr>
          <w:sz w:val="24"/>
          <w:szCs w:val="24"/>
        </w:rPr>
        <w:t>.</w:t>
      </w:r>
    </w:p>
    <w:p w14:paraId="68AD71D0" w14:textId="77777777" w:rsidR="007F055E" w:rsidRPr="00863FE6" w:rsidRDefault="00A3173D" w:rsidP="00516EAB">
      <w:pPr>
        <w:pStyle w:val="ListParagraph"/>
        <w:numPr>
          <w:ilvl w:val="2"/>
          <w:numId w:val="15"/>
        </w:numPr>
        <w:spacing w:after="200"/>
        <w:rPr>
          <w:sz w:val="24"/>
          <w:szCs w:val="24"/>
        </w:rPr>
      </w:pPr>
      <w:r>
        <w:rPr>
          <w:sz w:val="24"/>
          <w:szCs w:val="24"/>
        </w:rPr>
        <w:t xml:space="preserve">Other Voluntary </w:t>
      </w:r>
      <w:r w:rsidR="00F01787" w:rsidRPr="00863FE6">
        <w:rPr>
          <w:sz w:val="24"/>
          <w:szCs w:val="24"/>
        </w:rPr>
        <w:t>Agreement</w:t>
      </w:r>
      <w:r>
        <w:rPr>
          <w:sz w:val="24"/>
          <w:szCs w:val="24"/>
        </w:rPr>
        <w:t>s</w:t>
      </w:r>
      <w:r w:rsidR="00F01787" w:rsidRPr="00863FE6">
        <w:rPr>
          <w:sz w:val="24"/>
          <w:szCs w:val="24"/>
        </w:rPr>
        <w:t xml:space="preserve"> between SBA and</w:t>
      </w:r>
      <w:r w:rsidR="00D70410">
        <w:rPr>
          <w:sz w:val="24"/>
          <w:szCs w:val="24"/>
        </w:rPr>
        <w:t xml:space="preserve"> Lending Partner</w:t>
      </w:r>
      <w:r w:rsidR="00F01787">
        <w:rPr>
          <w:sz w:val="24"/>
          <w:szCs w:val="24"/>
        </w:rPr>
        <w:t>.</w:t>
      </w:r>
    </w:p>
    <w:p w14:paraId="68AD71D1" w14:textId="77777777" w:rsidR="00F01787" w:rsidRDefault="00F01787" w:rsidP="00516EAB">
      <w:pPr>
        <w:pStyle w:val="ListParagraph"/>
        <w:numPr>
          <w:ilvl w:val="2"/>
          <w:numId w:val="15"/>
        </w:numPr>
        <w:spacing w:after="200"/>
        <w:rPr>
          <w:sz w:val="24"/>
          <w:szCs w:val="24"/>
        </w:rPr>
      </w:pPr>
      <w:r>
        <w:rPr>
          <w:sz w:val="24"/>
          <w:szCs w:val="24"/>
        </w:rPr>
        <w:t>For Microloan Intermediaries, withhold technical assistance grant funds until performance issues are adequately addressed.</w:t>
      </w:r>
    </w:p>
    <w:p w14:paraId="68AD71D2" w14:textId="77777777" w:rsidR="00F01787" w:rsidRPr="00863FE6" w:rsidRDefault="00F01787" w:rsidP="00516EAB">
      <w:pPr>
        <w:pStyle w:val="ListParagraph"/>
        <w:numPr>
          <w:ilvl w:val="2"/>
          <w:numId w:val="15"/>
        </w:numPr>
        <w:spacing w:after="200"/>
        <w:rPr>
          <w:sz w:val="24"/>
          <w:szCs w:val="24"/>
        </w:rPr>
      </w:pPr>
      <w:r w:rsidRPr="00863FE6">
        <w:rPr>
          <w:sz w:val="24"/>
          <w:szCs w:val="24"/>
        </w:rPr>
        <w:t>Other</w:t>
      </w:r>
      <w:r>
        <w:rPr>
          <w:sz w:val="24"/>
          <w:szCs w:val="24"/>
        </w:rPr>
        <w:t>s as defined periodically.</w:t>
      </w:r>
    </w:p>
    <w:p w14:paraId="68AD71D3" w14:textId="77777777" w:rsidR="00F01787" w:rsidRPr="00863FE6" w:rsidRDefault="00F01787" w:rsidP="00481FDC">
      <w:pPr>
        <w:pStyle w:val="ListParagraph"/>
        <w:numPr>
          <w:ilvl w:val="0"/>
          <w:numId w:val="37"/>
        </w:numPr>
        <w:spacing w:after="200"/>
        <w:rPr>
          <w:sz w:val="24"/>
          <w:szCs w:val="24"/>
        </w:rPr>
      </w:pPr>
      <w:r w:rsidRPr="00863FE6">
        <w:rPr>
          <w:sz w:val="24"/>
          <w:szCs w:val="24"/>
        </w:rPr>
        <w:lastRenderedPageBreak/>
        <w:t xml:space="preserve">Formal </w:t>
      </w:r>
      <w:r w:rsidR="00141108">
        <w:rPr>
          <w:sz w:val="24"/>
          <w:szCs w:val="24"/>
        </w:rPr>
        <w:t xml:space="preserve">Enforcement Actions </w:t>
      </w:r>
      <w:r w:rsidR="00870987">
        <w:rPr>
          <w:sz w:val="24"/>
          <w:szCs w:val="24"/>
        </w:rPr>
        <w:t>–</w:t>
      </w:r>
      <w:r w:rsidRPr="00863FE6">
        <w:rPr>
          <w:sz w:val="24"/>
          <w:szCs w:val="24"/>
        </w:rPr>
        <w:t xml:space="preserve"> </w:t>
      </w:r>
      <w:r w:rsidR="00870987">
        <w:rPr>
          <w:sz w:val="24"/>
          <w:szCs w:val="24"/>
        </w:rPr>
        <w:t xml:space="preserve">usually include, </w:t>
      </w:r>
      <w:r w:rsidRPr="00863FE6">
        <w:rPr>
          <w:sz w:val="24"/>
          <w:szCs w:val="24"/>
        </w:rPr>
        <w:t>but</w:t>
      </w:r>
      <w:r w:rsidR="00870987">
        <w:rPr>
          <w:sz w:val="24"/>
          <w:szCs w:val="24"/>
        </w:rPr>
        <w:t xml:space="preserve"> are</w:t>
      </w:r>
      <w:r w:rsidRPr="00863FE6">
        <w:rPr>
          <w:sz w:val="24"/>
          <w:szCs w:val="24"/>
        </w:rPr>
        <w:t xml:space="preserve"> not limited to</w:t>
      </w:r>
      <w:r w:rsidR="00870987">
        <w:rPr>
          <w:sz w:val="24"/>
          <w:szCs w:val="24"/>
        </w:rPr>
        <w:t xml:space="preserve">, </w:t>
      </w:r>
      <w:r w:rsidR="00E00D7D" w:rsidRPr="00863FE6">
        <w:rPr>
          <w:sz w:val="24"/>
          <w:szCs w:val="24"/>
        </w:rPr>
        <w:t xml:space="preserve">following </w:t>
      </w:r>
      <w:r w:rsidRPr="00863FE6">
        <w:rPr>
          <w:sz w:val="24"/>
          <w:szCs w:val="24"/>
        </w:rPr>
        <w:t xml:space="preserve">informal </w:t>
      </w:r>
      <w:r w:rsidR="00883632">
        <w:rPr>
          <w:sz w:val="24"/>
          <w:szCs w:val="24"/>
        </w:rPr>
        <w:t xml:space="preserve">enforcement actions </w:t>
      </w:r>
      <w:r w:rsidRPr="00863FE6">
        <w:rPr>
          <w:sz w:val="24"/>
          <w:szCs w:val="24"/>
        </w:rPr>
        <w:t xml:space="preserve">where </w:t>
      </w:r>
      <w:r w:rsidR="00BE6688">
        <w:rPr>
          <w:sz w:val="24"/>
          <w:szCs w:val="24"/>
        </w:rPr>
        <w:t xml:space="preserve">grounds under 13 CFR 120.1400 exist, there are </w:t>
      </w:r>
      <w:r w:rsidRPr="00863FE6">
        <w:rPr>
          <w:sz w:val="24"/>
          <w:szCs w:val="24"/>
        </w:rPr>
        <w:t xml:space="preserve">significant problems in systems or controls, serious insider abuse or deceptive action, substantial law violation, serious compliance problem, material noncompliance </w:t>
      </w:r>
      <w:r w:rsidR="00C163C6">
        <w:rPr>
          <w:sz w:val="24"/>
          <w:szCs w:val="24"/>
        </w:rPr>
        <w:t xml:space="preserve">with </w:t>
      </w:r>
      <w:r w:rsidR="00B35F52">
        <w:rPr>
          <w:sz w:val="24"/>
          <w:szCs w:val="24"/>
        </w:rPr>
        <w:t xml:space="preserve">or </w:t>
      </w:r>
      <w:r w:rsidRPr="00863FE6">
        <w:rPr>
          <w:sz w:val="24"/>
          <w:szCs w:val="24"/>
        </w:rPr>
        <w:t xml:space="preserve">insufficient corrective action commitment, </w:t>
      </w:r>
      <w:r w:rsidR="00090CF1">
        <w:rPr>
          <w:sz w:val="24"/>
          <w:szCs w:val="24"/>
        </w:rPr>
        <w:t xml:space="preserve">fraud or suspected fraud, </w:t>
      </w:r>
      <w:r w:rsidRPr="00863FE6">
        <w:rPr>
          <w:sz w:val="24"/>
          <w:szCs w:val="24"/>
        </w:rPr>
        <w:t>examiner access refused,</w:t>
      </w:r>
      <w:r w:rsidR="00883632">
        <w:rPr>
          <w:sz w:val="24"/>
          <w:szCs w:val="24"/>
        </w:rPr>
        <w:t xml:space="preserve"> </w:t>
      </w:r>
      <w:r w:rsidR="00BE6688">
        <w:rPr>
          <w:sz w:val="24"/>
          <w:szCs w:val="24"/>
        </w:rPr>
        <w:t xml:space="preserve">or </w:t>
      </w:r>
      <w:r w:rsidRPr="00863FE6">
        <w:rPr>
          <w:sz w:val="24"/>
          <w:szCs w:val="24"/>
        </w:rPr>
        <w:t>reporting failures</w:t>
      </w:r>
      <w:r w:rsidR="00883632">
        <w:rPr>
          <w:sz w:val="24"/>
          <w:szCs w:val="24"/>
        </w:rPr>
        <w:t>, as determined by SBA</w:t>
      </w:r>
      <w:r w:rsidR="00B35F52">
        <w:rPr>
          <w:sz w:val="24"/>
          <w:szCs w:val="24"/>
        </w:rPr>
        <w:t xml:space="preserve">.  </w:t>
      </w:r>
      <w:r w:rsidRPr="00863FE6">
        <w:rPr>
          <w:sz w:val="24"/>
          <w:szCs w:val="24"/>
        </w:rPr>
        <w:t xml:space="preserve"> (</w:t>
      </w:r>
      <w:r w:rsidR="00883632">
        <w:rPr>
          <w:sz w:val="24"/>
          <w:szCs w:val="24"/>
        </w:rPr>
        <w:t xml:space="preserve">Generally </w:t>
      </w:r>
      <w:r w:rsidR="00BC3DC8">
        <w:rPr>
          <w:sz w:val="24"/>
          <w:szCs w:val="24"/>
        </w:rPr>
        <w:t xml:space="preserve">13 CFR </w:t>
      </w:r>
      <w:r w:rsidRPr="00863FE6">
        <w:rPr>
          <w:sz w:val="24"/>
          <w:szCs w:val="24"/>
        </w:rPr>
        <w:t xml:space="preserve">120.1500 actions).  </w:t>
      </w:r>
      <w:r w:rsidR="00090CF1">
        <w:rPr>
          <w:sz w:val="24"/>
          <w:szCs w:val="24"/>
        </w:rPr>
        <w:t xml:space="preserve">SBA may use a formal action as an </w:t>
      </w:r>
      <w:r>
        <w:rPr>
          <w:sz w:val="24"/>
          <w:szCs w:val="24"/>
        </w:rPr>
        <w:t>initial action based on risk and severity of problems</w:t>
      </w:r>
      <w:r w:rsidR="00B35F52">
        <w:rPr>
          <w:sz w:val="24"/>
          <w:szCs w:val="24"/>
        </w:rPr>
        <w:t>,</w:t>
      </w:r>
      <w:r>
        <w:rPr>
          <w:sz w:val="24"/>
          <w:szCs w:val="24"/>
        </w:rPr>
        <w:t xml:space="preserve"> as determined by SBA</w:t>
      </w:r>
      <w:r w:rsidR="00BC3DC8">
        <w:rPr>
          <w:sz w:val="24"/>
          <w:szCs w:val="24"/>
        </w:rPr>
        <w:t xml:space="preserve"> in its discretion</w:t>
      </w:r>
      <w:r>
        <w:rPr>
          <w:sz w:val="24"/>
          <w:szCs w:val="24"/>
        </w:rPr>
        <w:t>.</w:t>
      </w:r>
      <w:r w:rsidR="00BE6688">
        <w:rPr>
          <w:sz w:val="24"/>
          <w:szCs w:val="24"/>
        </w:rPr>
        <w:t xml:space="preserve">  The following formal enforcement actions apply to all SBA </w:t>
      </w:r>
      <w:r w:rsidR="00A27804">
        <w:rPr>
          <w:sz w:val="24"/>
          <w:szCs w:val="24"/>
        </w:rPr>
        <w:t>Lending Partners</w:t>
      </w:r>
      <w:r w:rsidR="00BE6688">
        <w:rPr>
          <w:sz w:val="24"/>
          <w:szCs w:val="24"/>
        </w:rPr>
        <w:t xml:space="preserve">.  </w:t>
      </w:r>
    </w:p>
    <w:p w14:paraId="68AD71D4" w14:textId="77777777" w:rsidR="00F01787" w:rsidRPr="00863FE6" w:rsidRDefault="00F01787" w:rsidP="00516EAB">
      <w:pPr>
        <w:pStyle w:val="ListParagraph"/>
        <w:numPr>
          <w:ilvl w:val="0"/>
          <w:numId w:val="26"/>
        </w:numPr>
        <w:spacing w:after="200"/>
        <w:rPr>
          <w:sz w:val="24"/>
          <w:szCs w:val="24"/>
        </w:rPr>
      </w:pPr>
      <w:r w:rsidRPr="00863FE6">
        <w:rPr>
          <w:sz w:val="24"/>
          <w:szCs w:val="24"/>
        </w:rPr>
        <w:t>Imposition of p</w:t>
      </w:r>
      <w:r>
        <w:rPr>
          <w:sz w:val="24"/>
          <w:szCs w:val="24"/>
        </w:rPr>
        <w:t>ortfolio guaranty dollar limit.</w:t>
      </w:r>
    </w:p>
    <w:p w14:paraId="68AD71D5" w14:textId="77777777" w:rsidR="00F01787" w:rsidRPr="00863FE6" w:rsidRDefault="00F01787" w:rsidP="00516EAB">
      <w:pPr>
        <w:pStyle w:val="ListParagraph"/>
        <w:numPr>
          <w:ilvl w:val="0"/>
          <w:numId w:val="26"/>
        </w:numPr>
        <w:spacing w:after="200"/>
        <w:rPr>
          <w:sz w:val="24"/>
          <w:szCs w:val="24"/>
        </w:rPr>
      </w:pPr>
      <w:r w:rsidRPr="00863FE6">
        <w:rPr>
          <w:sz w:val="24"/>
          <w:szCs w:val="24"/>
        </w:rPr>
        <w:t xml:space="preserve">Suspension </w:t>
      </w:r>
      <w:r w:rsidR="00B35F52">
        <w:rPr>
          <w:sz w:val="24"/>
          <w:szCs w:val="24"/>
        </w:rPr>
        <w:t xml:space="preserve">or revocation </w:t>
      </w:r>
      <w:r w:rsidRPr="00863FE6">
        <w:rPr>
          <w:sz w:val="24"/>
          <w:szCs w:val="24"/>
        </w:rPr>
        <w:t>of s</w:t>
      </w:r>
      <w:r>
        <w:rPr>
          <w:sz w:val="24"/>
          <w:szCs w:val="24"/>
        </w:rPr>
        <w:t xml:space="preserve">econdary market sales </w:t>
      </w:r>
      <w:r w:rsidR="00B35F52">
        <w:rPr>
          <w:sz w:val="24"/>
          <w:szCs w:val="24"/>
        </w:rPr>
        <w:t xml:space="preserve">or purchase </w:t>
      </w:r>
      <w:r>
        <w:rPr>
          <w:sz w:val="24"/>
          <w:szCs w:val="24"/>
        </w:rPr>
        <w:t>authority.</w:t>
      </w:r>
    </w:p>
    <w:p w14:paraId="68AD71D6" w14:textId="77777777" w:rsidR="00F01787" w:rsidRDefault="00F01787">
      <w:pPr>
        <w:pStyle w:val="ListParagraph"/>
        <w:numPr>
          <w:ilvl w:val="0"/>
          <w:numId w:val="26"/>
        </w:numPr>
        <w:spacing w:after="200"/>
        <w:rPr>
          <w:sz w:val="24"/>
          <w:szCs w:val="24"/>
        </w:rPr>
      </w:pPr>
      <w:r w:rsidRPr="00863FE6">
        <w:rPr>
          <w:sz w:val="24"/>
          <w:szCs w:val="24"/>
        </w:rPr>
        <w:t>Suspension or re</w:t>
      </w:r>
      <w:r>
        <w:rPr>
          <w:sz w:val="24"/>
          <w:szCs w:val="24"/>
        </w:rPr>
        <w:t>vocation of delegated authority.</w:t>
      </w:r>
      <w:r w:rsidRPr="00863FE6">
        <w:rPr>
          <w:sz w:val="24"/>
          <w:szCs w:val="24"/>
        </w:rPr>
        <w:t xml:space="preserve"> </w:t>
      </w:r>
      <w:r>
        <w:rPr>
          <w:sz w:val="24"/>
          <w:szCs w:val="24"/>
        </w:rPr>
        <w:t xml:space="preserve">  </w:t>
      </w:r>
    </w:p>
    <w:p w14:paraId="68AD71D7" w14:textId="77777777" w:rsidR="00F01787" w:rsidRDefault="00F01787">
      <w:pPr>
        <w:pStyle w:val="ListParagraph"/>
        <w:numPr>
          <w:ilvl w:val="0"/>
          <w:numId w:val="26"/>
        </w:numPr>
        <w:spacing w:after="200"/>
        <w:rPr>
          <w:sz w:val="24"/>
          <w:szCs w:val="24"/>
        </w:rPr>
      </w:pPr>
      <w:r>
        <w:rPr>
          <w:sz w:val="24"/>
          <w:szCs w:val="24"/>
        </w:rPr>
        <w:t xml:space="preserve"> Suspension or revocation from SBA program</w:t>
      </w:r>
      <w:r w:rsidR="00BC3DC8">
        <w:rPr>
          <w:sz w:val="24"/>
          <w:szCs w:val="24"/>
        </w:rPr>
        <w:t xml:space="preserve"> participation</w:t>
      </w:r>
      <w:r>
        <w:rPr>
          <w:sz w:val="24"/>
          <w:szCs w:val="24"/>
        </w:rPr>
        <w:t>.</w:t>
      </w:r>
    </w:p>
    <w:p w14:paraId="68AD71D8" w14:textId="77777777" w:rsidR="00F01787" w:rsidRDefault="00F01787">
      <w:pPr>
        <w:pStyle w:val="ListParagraph"/>
        <w:numPr>
          <w:ilvl w:val="0"/>
          <w:numId w:val="26"/>
        </w:numPr>
        <w:spacing w:after="200"/>
        <w:rPr>
          <w:sz w:val="24"/>
          <w:szCs w:val="24"/>
        </w:rPr>
      </w:pPr>
      <w:r>
        <w:rPr>
          <w:sz w:val="24"/>
          <w:szCs w:val="24"/>
        </w:rPr>
        <w:t>Immediate suspension of delegated or SBA program authority.</w:t>
      </w:r>
    </w:p>
    <w:p w14:paraId="68AD71D9" w14:textId="77777777" w:rsidR="005B445E" w:rsidRPr="00F45BFE" w:rsidRDefault="00F01787" w:rsidP="005B445E">
      <w:pPr>
        <w:pStyle w:val="ListParagraph"/>
        <w:numPr>
          <w:ilvl w:val="0"/>
          <w:numId w:val="26"/>
        </w:numPr>
        <w:spacing w:after="200"/>
        <w:rPr>
          <w:sz w:val="24"/>
          <w:szCs w:val="24"/>
        </w:rPr>
      </w:pPr>
      <w:r w:rsidRPr="00F45BFE">
        <w:rPr>
          <w:sz w:val="24"/>
          <w:szCs w:val="24"/>
        </w:rPr>
        <w:t>Agreement or Memorandum of Understanding (MOU) between SBA and</w:t>
      </w:r>
      <w:r w:rsidR="00790681">
        <w:rPr>
          <w:sz w:val="24"/>
          <w:szCs w:val="24"/>
        </w:rPr>
        <w:t xml:space="preserve"> </w:t>
      </w:r>
      <w:r w:rsidR="00A27804">
        <w:rPr>
          <w:sz w:val="24"/>
          <w:szCs w:val="24"/>
        </w:rPr>
        <w:t>Lending Partner</w:t>
      </w:r>
      <w:r w:rsidRPr="00F45BFE">
        <w:rPr>
          <w:sz w:val="24"/>
          <w:szCs w:val="24"/>
        </w:rPr>
        <w:t>.</w:t>
      </w:r>
    </w:p>
    <w:p w14:paraId="68AD71DA" w14:textId="77777777" w:rsidR="00F01787" w:rsidRPr="005A0261" w:rsidRDefault="00F01787" w:rsidP="005A0261">
      <w:pPr>
        <w:pStyle w:val="ListParagraph"/>
        <w:numPr>
          <w:ilvl w:val="0"/>
          <w:numId w:val="26"/>
        </w:numPr>
        <w:spacing w:after="200"/>
        <w:rPr>
          <w:sz w:val="24"/>
          <w:szCs w:val="24"/>
        </w:rPr>
      </w:pPr>
      <w:r w:rsidRPr="00A956D5">
        <w:rPr>
          <w:sz w:val="24"/>
          <w:szCs w:val="24"/>
        </w:rPr>
        <w:t>D</w:t>
      </w:r>
      <w:r>
        <w:rPr>
          <w:sz w:val="24"/>
          <w:szCs w:val="24"/>
        </w:rPr>
        <w:t>ebarment</w:t>
      </w:r>
      <w:r w:rsidR="00883632">
        <w:rPr>
          <w:sz w:val="24"/>
          <w:szCs w:val="24"/>
        </w:rPr>
        <w:t xml:space="preserve"> (procedures set forth in 2 </w:t>
      </w:r>
      <w:r w:rsidR="003D1736">
        <w:rPr>
          <w:sz w:val="24"/>
          <w:szCs w:val="24"/>
        </w:rPr>
        <w:t>CFR)</w:t>
      </w:r>
      <w:r>
        <w:rPr>
          <w:sz w:val="24"/>
          <w:szCs w:val="24"/>
        </w:rPr>
        <w:t>.</w:t>
      </w:r>
    </w:p>
    <w:p w14:paraId="68AD71DB" w14:textId="77777777" w:rsidR="00F01787" w:rsidRDefault="00F01787">
      <w:pPr>
        <w:pStyle w:val="ListParagraph"/>
        <w:numPr>
          <w:ilvl w:val="0"/>
          <w:numId w:val="26"/>
        </w:numPr>
        <w:spacing w:after="200"/>
        <w:rPr>
          <w:sz w:val="24"/>
          <w:szCs w:val="24"/>
        </w:rPr>
      </w:pPr>
      <w:r w:rsidRPr="00A956D5">
        <w:rPr>
          <w:sz w:val="24"/>
          <w:szCs w:val="24"/>
        </w:rPr>
        <w:t>All other actions available under SBA Loan Progra</w:t>
      </w:r>
      <w:r>
        <w:rPr>
          <w:sz w:val="24"/>
          <w:szCs w:val="24"/>
        </w:rPr>
        <w:t>m Requirements.</w:t>
      </w:r>
    </w:p>
    <w:p w14:paraId="68AD71DC" w14:textId="77777777" w:rsidR="00F01787" w:rsidRPr="00790681" w:rsidRDefault="00624636" w:rsidP="00790681">
      <w:pPr>
        <w:pStyle w:val="ListParagraph"/>
        <w:numPr>
          <w:ilvl w:val="0"/>
          <w:numId w:val="26"/>
        </w:numPr>
        <w:spacing w:after="200"/>
        <w:rPr>
          <w:sz w:val="24"/>
          <w:szCs w:val="24"/>
        </w:rPr>
      </w:pPr>
      <w:r>
        <w:rPr>
          <w:sz w:val="24"/>
          <w:szCs w:val="24"/>
        </w:rPr>
        <w:t>All other actions available under law (e.g., enforcement of SBA Loan Program Requirements in Federal District Court).   SBA specifically reserve</w:t>
      </w:r>
      <w:r w:rsidR="00D70410">
        <w:rPr>
          <w:sz w:val="24"/>
          <w:szCs w:val="24"/>
        </w:rPr>
        <w:t>s the right to proceed against L</w:t>
      </w:r>
      <w:r>
        <w:rPr>
          <w:sz w:val="24"/>
          <w:szCs w:val="24"/>
        </w:rPr>
        <w:t xml:space="preserve">ending </w:t>
      </w:r>
      <w:r w:rsidR="00D70410">
        <w:rPr>
          <w:sz w:val="24"/>
          <w:szCs w:val="24"/>
        </w:rPr>
        <w:t>P</w:t>
      </w:r>
      <w:r>
        <w:rPr>
          <w:sz w:val="24"/>
          <w:szCs w:val="24"/>
        </w:rPr>
        <w:t>artners in federal district court as and when SBA determines that it is in the best interests of SBA programs and in o</w:t>
      </w:r>
      <w:r w:rsidR="00D70410">
        <w:rPr>
          <w:sz w:val="24"/>
          <w:szCs w:val="24"/>
        </w:rPr>
        <w:t>rder to protect taxpayers from L</w:t>
      </w:r>
      <w:r>
        <w:rPr>
          <w:sz w:val="24"/>
          <w:szCs w:val="24"/>
        </w:rPr>
        <w:t xml:space="preserve">ending </w:t>
      </w:r>
      <w:r w:rsidR="00D70410">
        <w:rPr>
          <w:sz w:val="24"/>
          <w:szCs w:val="24"/>
        </w:rPr>
        <w:t>P</w:t>
      </w:r>
      <w:r>
        <w:rPr>
          <w:sz w:val="24"/>
          <w:szCs w:val="24"/>
        </w:rPr>
        <w:t>artners that fail to comply with applicable law, regulations and SBA Loan Program Requirements; e.g., actions under 15 USC 650(c) civil actions against SBLCs, under 15 USC 634(b)(1) agency authority to sue, under 13 CFR 120.535(d) loan document assignment when SBA takes over servicing.</w:t>
      </w:r>
    </w:p>
    <w:p w14:paraId="68AD71DD" w14:textId="77777777" w:rsidR="00F01787" w:rsidRPr="00863FE6" w:rsidRDefault="00F01787" w:rsidP="00481FDC">
      <w:pPr>
        <w:pStyle w:val="ListParagraph"/>
        <w:numPr>
          <w:ilvl w:val="0"/>
          <w:numId w:val="37"/>
        </w:numPr>
        <w:spacing w:after="200"/>
        <w:rPr>
          <w:sz w:val="24"/>
          <w:szCs w:val="24"/>
        </w:rPr>
      </w:pPr>
      <w:r w:rsidRPr="00863FE6">
        <w:rPr>
          <w:sz w:val="24"/>
          <w:szCs w:val="24"/>
        </w:rPr>
        <w:t>SBA Supervised Lender Specific Actions</w:t>
      </w:r>
    </w:p>
    <w:p w14:paraId="68AD71DE" w14:textId="77777777" w:rsidR="00F01787" w:rsidRDefault="00F01787" w:rsidP="008B45B9">
      <w:pPr>
        <w:pStyle w:val="ListParagraph"/>
        <w:numPr>
          <w:ilvl w:val="0"/>
          <w:numId w:val="45"/>
        </w:numPr>
        <w:spacing w:after="200"/>
        <w:rPr>
          <w:sz w:val="24"/>
          <w:szCs w:val="24"/>
        </w:rPr>
      </w:pPr>
      <w:r w:rsidRPr="00863FE6">
        <w:rPr>
          <w:sz w:val="24"/>
          <w:szCs w:val="24"/>
        </w:rPr>
        <w:t>Civil Monetary Penalties for Reporting Failures</w:t>
      </w:r>
      <w:r>
        <w:rPr>
          <w:sz w:val="24"/>
          <w:szCs w:val="24"/>
        </w:rPr>
        <w:t>.</w:t>
      </w:r>
    </w:p>
    <w:p w14:paraId="68AD71DF" w14:textId="77777777" w:rsidR="00F01787" w:rsidRPr="00863FE6" w:rsidRDefault="00F01787" w:rsidP="00C61B13">
      <w:pPr>
        <w:pStyle w:val="ListParagraph"/>
        <w:numPr>
          <w:ilvl w:val="0"/>
          <w:numId w:val="45"/>
        </w:numPr>
        <w:spacing w:after="200"/>
        <w:rPr>
          <w:sz w:val="24"/>
          <w:szCs w:val="24"/>
        </w:rPr>
      </w:pPr>
      <w:r w:rsidRPr="00863FE6">
        <w:rPr>
          <w:sz w:val="24"/>
          <w:szCs w:val="24"/>
        </w:rPr>
        <w:t>Cease and Desist Order</w:t>
      </w:r>
      <w:r>
        <w:rPr>
          <w:sz w:val="24"/>
          <w:szCs w:val="24"/>
        </w:rPr>
        <w:t>.</w:t>
      </w:r>
    </w:p>
    <w:p w14:paraId="68AD71E0" w14:textId="77777777" w:rsidR="00F01787" w:rsidRPr="00AB34F3" w:rsidRDefault="00F01787" w:rsidP="00AB34F3">
      <w:pPr>
        <w:pStyle w:val="ListParagraph"/>
        <w:numPr>
          <w:ilvl w:val="0"/>
          <w:numId w:val="45"/>
        </w:numPr>
        <w:spacing w:after="200"/>
        <w:rPr>
          <w:sz w:val="24"/>
          <w:szCs w:val="24"/>
        </w:rPr>
      </w:pPr>
      <w:r w:rsidRPr="00863FE6">
        <w:rPr>
          <w:sz w:val="24"/>
          <w:szCs w:val="24"/>
        </w:rPr>
        <w:t>Capital Directive (SBLCs</w:t>
      </w:r>
      <w:r w:rsidR="00B57C87">
        <w:rPr>
          <w:sz w:val="24"/>
          <w:szCs w:val="24"/>
        </w:rPr>
        <w:t xml:space="preserve"> only</w:t>
      </w:r>
      <w:r w:rsidRPr="00863FE6">
        <w:rPr>
          <w:sz w:val="24"/>
          <w:szCs w:val="24"/>
        </w:rPr>
        <w:t>)</w:t>
      </w:r>
      <w:r>
        <w:rPr>
          <w:sz w:val="24"/>
          <w:szCs w:val="24"/>
        </w:rPr>
        <w:t>.</w:t>
      </w:r>
    </w:p>
    <w:p w14:paraId="68AD71E1" w14:textId="77777777" w:rsidR="00F01787" w:rsidRPr="00863FE6" w:rsidRDefault="00F01787" w:rsidP="00C61B13">
      <w:pPr>
        <w:pStyle w:val="ListParagraph"/>
        <w:numPr>
          <w:ilvl w:val="0"/>
          <w:numId w:val="45"/>
        </w:numPr>
        <w:spacing w:after="200"/>
        <w:rPr>
          <w:sz w:val="24"/>
          <w:szCs w:val="24"/>
        </w:rPr>
      </w:pPr>
      <w:r w:rsidRPr="00863FE6">
        <w:rPr>
          <w:sz w:val="24"/>
          <w:szCs w:val="24"/>
        </w:rPr>
        <w:t>Management Suspension or Removal</w:t>
      </w:r>
      <w:r>
        <w:rPr>
          <w:sz w:val="24"/>
          <w:szCs w:val="24"/>
        </w:rPr>
        <w:t>.</w:t>
      </w:r>
    </w:p>
    <w:p w14:paraId="68AD71E2" w14:textId="77777777" w:rsidR="00F01787" w:rsidRPr="00AB34F3" w:rsidRDefault="00F01787" w:rsidP="00AB34F3">
      <w:pPr>
        <w:pStyle w:val="ListParagraph"/>
        <w:numPr>
          <w:ilvl w:val="0"/>
          <w:numId w:val="45"/>
        </w:numPr>
        <w:spacing w:after="200"/>
        <w:rPr>
          <w:sz w:val="24"/>
          <w:szCs w:val="24"/>
        </w:rPr>
      </w:pPr>
      <w:r w:rsidRPr="00863FE6">
        <w:rPr>
          <w:sz w:val="24"/>
          <w:szCs w:val="24"/>
        </w:rPr>
        <w:lastRenderedPageBreak/>
        <w:t xml:space="preserve">Civil Action </w:t>
      </w:r>
      <w:r>
        <w:rPr>
          <w:sz w:val="24"/>
          <w:szCs w:val="24"/>
        </w:rPr>
        <w:t xml:space="preserve">(e.g., </w:t>
      </w:r>
      <w:r w:rsidRPr="00863FE6">
        <w:rPr>
          <w:sz w:val="24"/>
          <w:szCs w:val="24"/>
        </w:rPr>
        <w:t xml:space="preserve">to Terminate </w:t>
      </w:r>
      <w:r>
        <w:rPr>
          <w:sz w:val="24"/>
          <w:szCs w:val="24"/>
        </w:rPr>
        <w:t xml:space="preserve">SBLC </w:t>
      </w:r>
      <w:r w:rsidRPr="00863FE6">
        <w:rPr>
          <w:sz w:val="24"/>
          <w:szCs w:val="24"/>
        </w:rPr>
        <w:t>License</w:t>
      </w:r>
      <w:r w:rsidR="00D768F7">
        <w:rPr>
          <w:sz w:val="24"/>
          <w:szCs w:val="24"/>
        </w:rPr>
        <w:t>)</w:t>
      </w:r>
      <w:r>
        <w:rPr>
          <w:sz w:val="24"/>
          <w:szCs w:val="24"/>
        </w:rPr>
        <w:t>.</w:t>
      </w:r>
    </w:p>
    <w:p w14:paraId="68AD71E3" w14:textId="77777777" w:rsidR="00A5541A" w:rsidRDefault="00F01787" w:rsidP="00C61B13">
      <w:pPr>
        <w:pStyle w:val="ListParagraph"/>
        <w:numPr>
          <w:ilvl w:val="0"/>
          <w:numId w:val="45"/>
        </w:numPr>
        <w:spacing w:after="200"/>
        <w:rPr>
          <w:sz w:val="24"/>
          <w:szCs w:val="24"/>
        </w:rPr>
      </w:pPr>
      <w:r w:rsidRPr="00863FE6">
        <w:rPr>
          <w:sz w:val="24"/>
          <w:szCs w:val="24"/>
        </w:rPr>
        <w:t>Receivership</w:t>
      </w:r>
      <w:r w:rsidR="007A5919">
        <w:rPr>
          <w:sz w:val="24"/>
          <w:szCs w:val="24"/>
        </w:rPr>
        <w:t>.</w:t>
      </w:r>
    </w:p>
    <w:p w14:paraId="68AD71E4" w14:textId="77777777" w:rsidR="00F01787" w:rsidRPr="00A5541A" w:rsidRDefault="00A5541A" w:rsidP="00A5541A">
      <w:pPr>
        <w:pStyle w:val="ListParagraph"/>
        <w:numPr>
          <w:ilvl w:val="0"/>
          <w:numId w:val="45"/>
        </w:numPr>
        <w:spacing w:after="200"/>
        <w:rPr>
          <w:sz w:val="24"/>
          <w:szCs w:val="24"/>
        </w:rPr>
      </w:pPr>
      <w:r>
        <w:rPr>
          <w:sz w:val="24"/>
          <w:szCs w:val="24"/>
        </w:rPr>
        <w:t>SBA Supervised Lender – increase of minimum capital level (</w:t>
      </w:r>
      <w:r w:rsidR="00F3710A">
        <w:rPr>
          <w:sz w:val="24"/>
          <w:szCs w:val="24"/>
        </w:rPr>
        <w:t>f</w:t>
      </w:r>
      <w:r>
        <w:rPr>
          <w:sz w:val="24"/>
          <w:szCs w:val="24"/>
        </w:rPr>
        <w:t xml:space="preserve">actors and </w:t>
      </w:r>
      <w:r w:rsidR="00F3710A">
        <w:rPr>
          <w:sz w:val="24"/>
          <w:szCs w:val="24"/>
        </w:rPr>
        <w:t>p</w:t>
      </w:r>
      <w:r>
        <w:rPr>
          <w:sz w:val="24"/>
          <w:szCs w:val="24"/>
        </w:rPr>
        <w:t xml:space="preserve">rocedures </w:t>
      </w:r>
      <w:r w:rsidR="00F3710A">
        <w:rPr>
          <w:sz w:val="24"/>
          <w:szCs w:val="24"/>
        </w:rPr>
        <w:t xml:space="preserve">separately </w:t>
      </w:r>
      <w:r>
        <w:rPr>
          <w:sz w:val="24"/>
          <w:szCs w:val="24"/>
        </w:rPr>
        <w:t>set forth in 13 CFR 120.472 and 473).</w:t>
      </w:r>
      <w:r w:rsidR="00F01787" w:rsidRPr="00A5541A">
        <w:rPr>
          <w:sz w:val="24"/>
          <w:szCs w:val="24"/>
        </w:rPr>
        <w:t xml:space="preserve"> </w:t>
      </w:r>
    </w:p>
    <w:p w14:paraId="68AD71E5" w14:textId="77777777" w:rsidR="00F01787" w:rsidRPr="00863FE6" w:rsidRDefault="00F01787" w:rsidP="00481FDC">
      <w:pPr>
        <w:numPr>
          <w:ilvl w:val="0"/>
          <w:numId w:val="37"/>
        </w:numPr>
        <w:rPr>
          <w:sz w:val="24"/>
          <w:szCs w:val="24"/>
        </w:rPr>
      </w:pPr>
      <w:r w:rsidRPr="00863FE6">
        <w:rPr>
          <w:sz w:val="24"/>
          <w:szCs w:val="24"/>
        </w:rPr>
        <w:t xml:space="preserve">CDC Specific Actions </w:t>
      </w:r>
    </w:p>
    <w:p w14:paraId="68AD71E6" w14:textId="77777777" w:rsidR="00F01787" w:rsidRDefault="00F01787" w:rsidP="00AB34F3">
      <w:pPr>
        <w:ind w:left="1440"/>
        <w:rPr>
          <w:sz w:val="24"/>
          <w:szCs w:val="24"/>
        </w:rPr>
      </w:pPr>
    </w:p>
    <w:p w14:paraId="68AD71E7" w14:textId="77777777" w:rsidR="00F01787" w:rsidRPr="00863FE6" w:rsidRDefault="00F01787" w:rsidP="00516EAB">
      <w:pPr>
        <w:pStyle w:val="ListParagraph"/>
        <w:numPr>
          <w:ilvl w:val="0"/>
          <w:numId w:val="35"/>
        </w:numPr>
        <w:spacing w:after="200"/>
        <w:rPr>
          <w:sz w:val="24"/>
          <w:szCs w:val="24"/>
        </w:rPr>
      </w:pPr>
      <w:r w:rsidRPr="00863FE6">
        <w:rPr>
          <w:sz w:val="24"/>
          <w:szCs w:val="24"/>
        </w:rPr>
        <w:t xml:space="preserve">Require transfer of </w:t>
      </w:r>
      <w:r>
        <w:rPr>
          <w:sz w:val="24"/>
          <w:szCs w:val="24"/>
        </w:rPr>
        <w:t>CDC existing 504 portfolio</w:t>
      </w:r>
      <w:r w:rsidR="0006770B">
        <w:rPr>
          <w:sz w:val="24"/>
          <w:szCs w:val="24"/>
        </w:rPr>
        <w:t xml:space="preserve"> and pending applications</w:t>
      </w:r>
      <w:r>
        <w:rPr>
          <w:sz w:val="24"/>
          <w:szCs w:val="24"/>
        </w:rPr>
        <w:t>.</w:t>
      </w:r>
    </w:p>
    <w:p w14:paraId="68AD71E8" w14:textId="77777777" w:rsidR="00F01787" w:rsidRDefault="00F01787" w:rsidP="00516EAB">
      <w:pPr>
        <w:pStyle w:val="ListParagraph"/>
        <w:numPr>
          <w:ilvl w:val="0"/>
          <w:numId w:val="35"/>
        </w:numPr>
        <w:spacing w:after="200"/>
        <w:rPr>
          <w:sz w:val="24"/>
          <w:szCs w:val="24"/>
        </w:rPr>
      </w:pPr>
      <w:r w:rsidRPr="00863FE6">
        <w:rPr>
          <w:sz w:val="24"/>
          <w:szCs w:val="24"/>
        </w:rPr>
        <w:t>Instructing the Central Servicing Agent (CSA) to withhold the payment of servicing, late</w:t>
      </w:r>
      <w:r>
        <w:rPr>
          <w:sz w:val="24"/>
          <w:szCs w:val="24"/>
        </w:rPr>
        <w:t xml:space="preserve"> and/or other fee(s) to a CDC.</w:t>
      </w:r>
    </w:p>
    <w:p w14:paraId="68AD71E9" w14:textId="77777777" w:rsidR="00F01787" w:rsidRPr="00790681" w:rsidRDefault="00F01787" w:rsidP="00790681">
      <w:pPr>
        <w:pStyle w:val="ListParagraph"/>
        <w:numPr>
          <w:ilvl w:val="0"/>
          <w:numId w:val="35"/>
        </w:numPr>
        <w:spacing w:after="200"/>
        <w:rPr>
          <w:sz w:val="24"/>
          <w:szCs w:val="24"/>
        </w:rPr>
      </w:pPr>
      <w:r>
        <w:rPr>
          <w:sz w:val="24"/>
          <w:szCs w:val="24"/>
        </w:rPr>
        <w:t>Liquidation of the Loan Loss Reserve Fund (LLRF) account, in whole or part, and application of the liquidated funds to any outstanding balance owed to SBA</w:t>
      </w:r>
      <w:r w:rsidR="00BB6689">
        <w:rPr>
          <w:sz w:val="24"/>
          <w:szCs w:val="24"/>
        </w:rPr>
        <w:t xml:space="preserve"> </w:t>
      </w:r>
      <w:r w:rsidR="00264A4E">
        <w:rPr>
          <w:sz w:val="24"/>
          <w:szCs w:val="24"/>
        </w:rPr>
        <w:t>pursuant to the procedures in</w:t>
      </w:r>
      <w:r w:rsidR="00BB6689">
        <w:rPr>
          <w:sz w:val="24"/>
          <w:szCs w:val="24"/>
        </w:rPr>
        <w:t xml:space="preserve"> 13 CFR 120.847(</w:t>
      </w:r>
      <w:proofErr w:type="spellStart"/>
      <w:r w:rsidR="00BB6689">
        <w:rPr>
          <w:sz w:val="24"/>
          <w:szCs w:val="24"/>
        </w:rPr>
        <w:t>i</w:t>
      </w:r>
      <w:proofErr w:type="spellEnd"/>
      <w:r w:rsidR="00BB6689">
        <w:rPr>
          <w:sz w:val="24"/>
          <w:szCs w:val="24"/>
        </w:rPr>
        <w:t>)</w:t>
      </w:r>
      <w:r w:rsidR="0074640F">
        <w:rPr>
          <w:sz w:val="24"/>
          <w:szCs w:val="24"/>
        </w:rPr>
        <w:t xml:space="preserve">.  </w:t>
      </w:r>
    </w:p>
    <w:p w14:paraId="68AD71EA" w14:textId="77777777" w:rsidR="00F01787" w:rsidRDefault="00F01787" w:rsidP="00481FDC">
      <w:pPr>
        <w:pStyle w:val="ListParagraph"/>
        <w:numPr>
          <w:ilvl w:val="0"/>
          <w:numId w:val="37"/>
        </w:numPr>
        <w:spacing w:after="200"/>
        <w:rPr>
          <w:sz w:val="24"/>
          <w:szCs w:val="24"/>
        </w:rPr>
      </w:pPr>
      <w:r w:rsidRPr="00863FE6">
        <w:rPr>
          <w:sz w:val="24"/>
          <w:szCs w:val="24"/>
        </w:rPr>
        <w:t xml:space="preserve">Microloan Intermediary and NTAP Specific Actions (e.g., 13 CFR 120.1540) </w:t>
      </w:r>
    </w:p>
    <w:p w14:paraId="68AD71EB" w14:textId="77777777" w:rsidR="00F01787" w:rsidRDefault="00F01787" w:rsidP="009C49C1">
      <w:pPr>
        <w:pStyle w:val="ListParagraph"/>
        <w:numPr>
          <w:ilvl w:val="1"/>
          <w:numId w:val="52"/>
        </w:numPr>
        <w:spacing w:after="200"/>
        <w:ind w:hanging="180"/>
        <w:rPr>
          <w:sz w:val="24"/>
          <w:szCs w:val="24"/>
        </w:rPr>
      </w:pPr>
      <w:r>
        <w:rPr>
          <w:sz w:val="24"/>
          <w:szCs w:val="24"/>
        </w:rPr>
        <w:t>Accelerate reporting requirements.</w:t>
      </w:r>
    </w:p>
    <w:p w14:paraId="68AD71EC" w14:textId="77777777" w:rsidR="00F01787" w:rsidRDefault="00F01787" w:rsidP="009C49C1">
      <w:pPr>
        <w:pStyle w:val="ListParagraph"/>
        <w:numPr>
          <w:ilvl w:val="1"/>
          <w:numId w:val="52"/>
        </w:numPr>
        <w:spacing w:after="200"/>
        <w:ind w:hanging="180"/>
        <w:rPr>
          <w:sz w:val="24"/>
          <w:szCs w:val="24"/>
        </w:rPr>
      </w:pPr>
      <w:r>
        <w:rPr>
          <w:sz w:val="24"/>
          <w:szCs w:val="24"/>
        </w:rPr>
        <w:t>Accelerate loan repayment requirements for program debt to SBA.</w:t>
      </w:r>
    </w:p>
    <w:p w14:paraId="68AD71ED" w14:textId="77777777" w:rsidR="00F01787" w:rsidRDefault="00F01787" w:rsidP="004203F2">
      <w:pPr>
        <w:pStyle w:val="ListParagraph"/>
        <w:numPr>
          <w:ilvl w:val="1"/>
          <w:numId w:val="52"/>
        </w:numPr>
        <w:spacing w:after="200"/>
        <w:ind w:hanging="180"/>
        <w:rPr>
          <w:sz w:val="24"/>
          <w:szCs w:val="24"/>
        </w:rPr>
      </w:pPr>
      <w:r>
        <w:rPr>
          <w:sz w:val="24"/>
          <w:szCs w:val="24"/>
        </w:rPr>
        <w:t>Imposition of a temporary lending or training moratorium, as applicable.</w:t>
      </w:r>
    </w:p>
    <w:p w14:paraId="68AD71EE" w14:textId="77777777" w:rsidR="00FE243B" w:rsidRDefault="007A5919" w:rsidP="004203F2">
      <w:pPr>
        <w:pStyle w:val="ListParagraph"/>
        <w:numPr>
          <w:ilvl w:val="1"/>
          <w:numId w:val="52"/>
        </w:numPr>
        <w:spacing w:after="200"/>
        <w:ind w:hanging="180"/>
        <w:rPr>
          <w:sz w:val="24"/>
          <w:szCs w:val="24"/>
        </w:rPr>
      </w:pPr>
      <w:r>
        <w:rPr>
          <w:sz w:val="24"/>
          <w:szCs w:val="24"/>
        </w:rPr>
        <w:t xml:space="preserve">Removal from the Microloan program, including:  </w:t>
      </w:r>
    </w:p>
    <w:p w14:paraId="68AD71EF" w14:textId="77777777" w:rsidR="00037458" w:rsidRDefault="007A5919">
      <w:pPr>
        <w:pStyle w:val="ListParagraph"/>
        <w:numPr>
          <w:ilvl w:val="0"/>
          <w:numId w:val="63"/>
        </w:numPr>
        <w:spacing w:after="200"/>
        <w:ind w:left="2880" w:hanging="720"/>
        <w:rPr>
          <w:sz w:val="24"/>
          <w:szCs w:val="24"/>
        </w:rPr>
      </w:pPr>
      <w:r>
        <w:rPr>
          <w:sz w:val="24"/>
          <w:szCs w:val="24"/>
        </w:rPr>
        <w:t xml:space="preserve">Liquidation of the MRF or LLRF accounts and application of the liquidated funds to any outstanding balance owed to SBA; </w:t>
      </w:r>
    </w:p>
    <w:p w14:paraId="68AD71F0" w14:textId="77777777" w:rsidR="00037458" w:rsidRDefault="00F01787">
      <w:pPr>
        <w:pStyle w:val="ListParagraph"/>
        <w:numPr>
          <w:ilvl w:val="0"/>
          <w:numId w:val="63"/>
        </w:numPr>
        <w:spacing w:after="200"/>
        <w:ind w:left="2880" w:hanging="720"/>
        <w:rPr>
          <w:sz w:val="24"/>
          <w:szCs w:val="24"/>
        </w:rPr>
      </w:pPr>
      <w:r>
        <w:rPr>
          <w:sz w:val="24"/>
          <w:szCs w:val="24"/>
        </w:rPr>
        <w:t>Pay</w:t>
      </w:r>
      <w:r w:rsidRPr="00BD3D19">
        <w:rPr>
          <w:sz w:val="24"/>
          <w:szCs w:val="24"/>
        </w:rPr>
        <w:t>ment of outstanding debt to SBA</w:t>
      </w:r>
      <w:r w:rsidR="006C049D">
        <w:rPr>
          <w:sz w:val="24"/>
          <w:szCs w:val="24"/>
        </w:rPr>
        <w:t>;</w:t>
      </w:r>
    </w:p>
    <w:p w14:paraId="68AD71F1" w14:textId="77777777" w:rsidR="00037458" w:rsidRDefault="00F01787">
      <w:pPr>
        <w:pStyle w:val="ListParagraph"/>
        <w:numPr>
          <w:ilvl w:val="0"/>
          <w:numId w:val="63"/>
        </w:numPr>
        <w:spacing w:after="200"/>
        <w:ind w:left="2880" w:hanging="720"/>
        <w:rPr>
          <w:sz w:val="24"/>
          <w:szCs w:val="24"/>
        </w:rPr>
      </w:pPr>
      <w:r w:rsidRPr="00BD3D19">
        <w:rPr>
          <w:sz w:val="24"/>
          <w:szCs w:val="24"/>
        </w:rPr>
        <w:t>Forfeiture or repayment of any unused grant funds</w:t>
      </w:r>
      <w:r>
        <w:rPr>
          <w:sz w:val="24"/>
          <w:szCs w:val="24"/>
        </w:rPr>
        <w:t>;</w:t>
      </w:r>
      <w:r w:rsidR="00FE243B">
        <w:rPr>
          <w:sz w:val="24"/>
          <w:szCs w:val="24"/>
        </w:rPr>
        <w:t xml:space="preserve"> or</w:t>
      </w:r>
    </w:p>
    <w:p w14:paraId="68AD71F2" w14:textId="77777777" w:rsidR="00037458" w:rsidRDefault="00F01787">
      <w:pPr>
        <w:pStyle w:val="ListParagraph"/>
        <w:numPr>
          <w:ilvl w:val="0"/>
          <w:numId w:val="63"/>
        </w:numPr>
        <w:spacing w:after="200"/>
        <w:ind w:left="2880" w:hanging="720"/>
        <w:rPr>
          <w:sz w:val="24"/>
          <w:szCs w:val="24"/>
        </w:rPr>
      </w:pPr>
      <w:r w:rsidRPr="00BD3D19">
        <w:rPr>
          <w:sz w:val="24"/>
          <w:szCs w:val="24"/>
        </w:rPr>
        <w:t>Debarment of the organization from receipt of federal funds</w:t>
      </w:r>
      <w:r w:rsidR="00FE243B">
        <w:rPr>
          <w:sz w:val="24"/>
          <w:szCs w:val="24"/>
        </w:rPr>
        <w:t>;</w:t>
      </w:r>
    </w:p>
    <w:p w14:paraId="68AD71F3" w14:textId="77777777" w:rsidR="00F01787" w:rsidRPr="00790681" w:rsidRDefault="00F01787" w:rsidP="005D658D">
      <w:pPr>
        <w:pStyle w:val="ListParagraph"/>
        <w:numPr>
          <w:ilvl w:val="1"/>
          <w:numId w:val="52"/>
        </w:numPr>
        <w:spacing w:after="200"/>
        <w:rPr>
          <w:sz w:val="24"/>
          <w:szCs w:val="24"/>
        </w:rPr>
      </w:pPr>
      <w:r w:rsidRPr="00BD3D19">
        <w:rPr>
          <w:sz w:val="24"/>
          <w:szCs w:val="24"/>
        </w:rPr>
        <w:t>Taking s</w:t>
      </w:r>
      <w:r>
        <w:rPr>
          <w:sz w:val="24"/>
          <w:szCs w:val="24"/>
        </w:rPr>
        <w:t>uch other actions available under law.</w:t>
      </w:r>
    </w:p>
    <w:p w14:paraId="68AD71F4" w14:textId="77777777" w:rsidR="00F01787" w:rsidRPr="00863FE6" w:rsidRDefault="00F01787" w:rsidP="00516EAB">
      <w:pPr>
        <w:pStyle w:val="Heading2"/>
        <w:keepLines/>
        <w:numPr>
          <w:ilvl w:val="0"/>
          <w:numId w:val="19"/>
        </w:numPr>
        <w:ind w:hanging="720"/>
        <w:rPr>
          <w:szCs w:val="24"/>
        </w:rPr>
      </w:pPr>
      <w:bookmarkStart w:id="21" w:name="_Toc263240675"/>
      <w:r w:rsidRPr="00863FE6">
        <w:rPr>
          <w:szCs w:val="24"/>
        </w:rPr>
        <w:t>Enforcement Procedures</w:t>
      </w:r>
      <w:bookmarkEnd w:id="21"/>
    </w:p>
    <w:p w14:paraId="68AD71F5" w14:textId="77777777" w:rsidR="00F01787" w:rsidRPr="00863FE6" w:rsidRDefault="00F01787" w:rsidP="005D658D">
      <w:pPr>
        <w:rPr>
          <w:sz w:val="24"/>
          <w:szCs w:val="24"/>
        </w:rPr>
      </w:pPr>
    </w:p>
    <w:p w14:paraId="68AD71F6" w14:textId="77777777" w:rsidR="00F01787" w:rsidRDefault="00F01787" w:rsidP="00F93D8F">
      <w:pPr>
        <w:pStyle w:val="ListParagraph"/>
        <w:numPr>
          <w:ilvl w:val="0"/>
          <w:numId w:val="36"/>
        </w:numPr>
        <w:spacing w:after="200"/>
        <w:ind w:left="1350"/>
        <w:rPr>
          <w:sz w:val="24"/>
          <w:szCs w:val="24"/>
        </w:rPr>
      </w:pPr>
      <w:r>
        <w:rPr>
          <w:sz w:val="24"/>
          <w:szCs w:val="24"/>
        </w:rPr>
        <w:t xml:space="preserve">The </w:t>
      </w:r>
      <w:r w:rsidRPr="00D65CE7">
        <w:rPr>
          <w:sz w:val="24"/>
          <w:szCs w:val="24"/>
        </w:rPr>
        <w:t>Internal</w:t>
      </w:r>
      <w:r>
        <w:rPr>
          <w:sz w:val="24"/>
          <w:szCs w:val="24"/>
        </w:rPr>
        <w:t xml:space="preserve"> responsibilities and decision authorities, in general, are:</w:t>
      </w:r>
    </w:p>
    <w:p w14:paraId="68AD71F7" w14:textId="77777777" w:rsidR="00F01787" w:rsidRDefault="00F01787">
      <w:pPr>
        <w:pStyle w:val="ListParagraph"/>
        <w:numPr>
          <w:ilvl w:val="1"/>
          <w:numId w:val="36"/>
        </w:numPr>
        <w:spacing w:after="200"/>
        <w:rPr>
          <w:sz w:val="24"/>
          <w:szCs w:val="24"/>
        </w:rPr>
      </w:pPr>
      <w:r>
        <w:rPr>
          <w:sz w:val="24"/>
          <w:szCs w:val="24"/>
        </w:rPr>
        <w:t>Financial Analysts</w:t>
      </w:r>
      <w:r w:rsidR="004C2B56">
        <w:rPr>
          <w:sz w:val="24"/>
          <w:szCs w:val="24"/>
        </w:rPr>
        <w:t xml:space="preserve"> will</w:t>
      </w:r>
      <w:r>
        <w:rPr>
          <w:sz w:val="24"/>
          <w:szCs w:val="24"/>
        </w:rPr>
        <w:t xml:space="preserve"> </w:t>
      </w:r>
      <w:r w:rsidR="00D768F7">
        <w:rPr>
          <w:sz w:val="24"/>
          <w:szCs w:val="24"/>
        </w:rPr>
        <w:t xml:space="preserve">make </w:t>
      </w:r>
      <w:r w:rsidR="00B72E31">
        <w:rPr>
          <w:sz w:val="24"/>
          <w:szCs w:val="24"/>
        </w:rPr>
        <w:t xml:space="preserve">enforcement </w:t>
      </w:r>
      <w:r>
        <w:rPr>
          <w:sz w:val="24"/>
          <w:szCs w:val="24"/>
        </w:rPr>
        <w:t>recommend</w:t>
      </w:r>
      <w:r w:rsidR="00D768F7">
        <w:rPr>
          <w:sz w:val="24"/>
          <w:szCs w:val="24"/>
        </w:rPr>
        <w:t>ation</w:t>
      </w:r>
      <w:r>
        <w:rPr>
          <w:sz w:val="24"/>
          <w:szCs w:val="24"/>
        </w:rPr>
        <w:t>;</w:t>
      </w:r>
    </w:p>
    <w:p w14:paraId="68AD71F8" w14:textId="77777777" w:rsidR="00F01787" w:rsidRDefault="00F01787">
      <w:pPr>
        <w:pStyle w:val="ListParagraph"/>
        <w:numPr>
          <w:ilvl w:val="1"/>
          <w:numId w:val="36"/>
        </w:numPr>
        <w:spacing w:after="200"/>
        <w:rPr>
          <w:sz w:val="24"/>
          <w:szCs w:val="24"/>
        </w:rPr>
      </w:pPr>
      <w:r>
        <w:rPr>
          <w:sz w:val="24"/>
          <w:szCs w:val="24"/>
        </w:rPr>
        <w:t xml:space="preserve">Team Leader </w:t>
      </w:r>
      <w:r w:rsidR="004C2B56">
        <w:rPr>
          <w:sz w:val="24"/>
          <w:szCs w:val="24"/>
        </w:rPr>
        <w:t xml:space="preserve"> will review recommendation and </w:t>
      </w:r>
      <w:r>
        <w:rPr>
          <w:sz w:val="24"/>
          <w:szCs w:val="24"/>
        </w:rPr>
        <w:t xml:space="preserve">concur or non-concur with </w:t>
      </w:r>
      <w:r w:rsidR="00B72E31">
        <w:rPr>
          <w:sz w:val="24"/>
          <w:szCs w:val="24"/>
        </w:rPr>
        <w:t xml:space="preserve">enforcement </w:t>
      </w:r>
      <w:r>
        <w:rPr>
          <w:sz w:val="24"/>
          <w:szCs w:val="24"/>
        </w:rPr>
        <w:t xml:space="preserve">recommendation;  </w:t>
      </w:r>
    </w:p>
    <w:p w14:paraId="68AD71F9" w14:textId="77777777" w:rsidR="00F01787" w:rsidRDefault="00F01787">
      <w:pPr>
        <w:pStyle w:val="ListParagraph"/>
        <w:numPr>
          <w:ilvl w:val="1"/>
          <w:numId w:val="36"/>
        </w:numPr>
        <w:spacing w:after="200"/>
        <w:rPr>
          <w:sz w:val="24"/>
          <w:szCs w:val="24"/>
        </w:rPr>
      </w:pPr>
      <w:r w:rsidRPr="00816A0B">
        <w:rPr>
          <w:sz w:val="24"/>
          <w:szCs w:val="24"/>
        </w:rPr>
        <w:t>Director OCRM:</w:t>
      </w:r>
    </w:p>
    <w:p w14:paraId="68AD71FA" w14:textId="77777777" w:rsidR="00F01787" w:rsidRPr="00863FE6" w:rsidRDefault="00F01787" w:rsidP="00516EAB">
      <w:pPr>
        <w:pStyle w:val="ListParagraph"/>
        <w:numPr>
          <w:ilvl w:val="3"/>
          <w:numId w:val="15"/>
        </w:numPr>
        <w:spacing w:after="200"/>
        <w:rPr>
          <w:sz w:val="24"/>
          <w:szCs w:val="24"/>
        </w:rPr>
      </w:pPr>
      <w:r w:rsidRPr="00863FE6">
        <w:rPr>
          <w:sz w:val="24"/>
          <w:szCs w:val="24"/>
        </w:rPr>
        <w:lastRenderedPageBreak/>
        <w:t xml:space="preserve">Informal </w:t>
      </w:r>
      <w:r w:rsidR="00141108">
        <w:rPr>
          <w:sz w:val="24"/>
          <w:szCs w:val="24"/>
        </w:rPr>
        <w:t>enforcement actions</w:t>
      </w:r>
      <w:r w:rsidRPr="00863FE6">
        <w:rPr>
          <w:sz w:val="24"/>
          <w:szCs w:val="24"/>
        </w:rPr>
        <w:t xml:space="preserve">– </w:t>
      </w:r>
      <w:proofErr w:type="gramStart"/>
      <w:r w:rsidRPr="00863FE6">
        <w:rPr>
          <w:sz w:val="24"/>
          <w:szCs w:val="24"/>
        </w:rPr>
        <w:t>approve</w:t>
      </w:r>
      <w:r>
        <w:rPr>
          <w:sz w:val="24"/>
          <w:szCs w:val="24"/>
        </w:rPr>
        <w:t>s</w:t>
      </w:r>
      <w:proofErr w:type="gramEnd"/>
      <w:r w:rsidRPr="00863FE6">
        <w:rPr>
          <w:sz w:val="24"/>
          <w:szCs w:val="24"/>
        </w:rPr>
        <w:t xml:space="preserve"> or not approve</w:t>
      </w:r>
      <w:r>
        <w:rPr>
          <w:sz w:val="24"/>
          <w:szCs w:val="24"/>
        </w:rPr>
        <w:t>s.</w:t>
      </w:r>
    </w:p>
    <w:p w14:paraId="68AD71FB" w14:textId="77777777" w:rsidR="00F01787" w:rsidRDefault="00F01787" w:rsidP="00516EAB">
      <w:pPr>
        <w:pStyle w:val="ListParagraph"/>
        <w:numPr>
          <w:ilvl w:val="3"/>
          <w:numId w:val="15"/>
        </w:numPr>
        <w:spacing w:after="200"/>
        <w:rPr>
          <w:sz w:val="24"/>
          <w:szCs w:val="24"/>
        </w:rPr>
      </w:pPr>
      <w:r w:rsidRPr="00863FE6">
        <w:rPr>
          <w:sz w:val="24"/>
          <w:szCs w:val="24"/>
        </w:rPr>
        <w:t xml:space="preserve">Formal </w:t>
      </w:r>
      <w:r w:rsidR="00141108">
        <w:rPr>
          <w:sz w:val="24"/>
          <w:szCs w:val="24"/>
        </w:rPr>
        <w:t xml:space="preserve">enforcement actions </w:t>
      </w:r>
      <w:r>
        <w:rPr>
          <w:sz w:val="24"/>
          <w:szCs w:val="24"/>
        </w:rPr>
        <w:t>(</w:t>
      </w:r>
      <w:r w:rsidRPr="00863FE6">
        <w:rPr>
          <w:sz w:val="24"/>
          <w:szCs w:val="24"/>
        </w:rPr>
        <w:t>concur</w:t>
      </w:r>
      <w:r>
        <w:rPr>
          <w:sz w:val="24"/>
          <w:szCs w:val="24"/>
        </w:rPr>
        <w:t xml:space="preserve">s </w:t>
      </w:r>
      <w:r w:rsidRPr="00863FE6">
        <w:rPr>
          <w:sz w:val="24"/>
          <w:szCs w:val="24"/>
        </w:rPr>
        <w:t>or no</w:t>
      </w:r>
      <w:r>
        <w:rPr>
          <w:sz w:val="24"/>
          <w:szCs w:val="24"/>
        </w:rPr>
        <w:t>n-</w:t>
      </w:r>
      <w:r w:rsidRPr="00863FE6">
        <w:rPr>
          <w:sz w:val="24"/>
          <w:szCs w:val="24"/>
        </w:rPr>
        <w:t>concur</w:t>
      </w:r>
      <w:r>
        <w:rPr>
          <w:sz w:val="24"/>
          <w:szCs w:val="24"/>
        </w:rPr>
        <w:t>s</w:t>
      </w:r>
      <w:r w:rsidRPr="00863FE6">
        <w:rPr>
          <w:sz w:val="24"/>
          <w:szCs w:val="24"/>
        </w:rPr>
        <w:t xml:space="preserve"> with recommendation</w:t>
      </w:r>
      <w:r>
        <w:rPr>
          <w:sz w:val="24"/>
          <w:szCs w:val="24"/>
        </w:rPr>
        <w:t xml:space="preserve">, as </w:t>
      </w:r>
      <w:r w:rsidR="00790681">
        <w:rPr>
          <w:sz w:val="24"/>
          <w:szCs w:val="24"/>
        </w:rPr>
        <w:t>set forth</w:t>
      </w:r>
      <w:r>
        <w:rPr>
          <w:sz w:val="24"/>
          <w:szCs w:val="24"/>
        </w:rPr>
        <w:t xml:space="preserve"> in </w:t>
      </w:r>
      <w:r w:rsidR="000F699F">
        <w:rPr>
          <w:sz w:val="24"/>
          <w:szCs w:val="24"/>
        </w:rPr>
        <w:t xml:space="preserve">Lender Oversight </w:t>
      </w:r>
      <w:r>
        <w:rPr>
          <w:sz w:val="24"/>
          <w:szCs w:val="24"/>
        </w:rPr>
        <w:t>Delegations of Authority</w:t>
      </w:r>
      <w:r w:rsidR="000F699F">
        <w:rPr>
          <w:sz w:val="24"/>
          <w:szCs w:val="24"/>
        </w:rPr>
        <w:t>, 78 FR 21262, April 25, 2005</w:t>
      </w:r>
      <w:r>
        <w:rPr>
          <w:sz w:val="24"/>
          <w:szCs w:val="24"/>
        </w:rPr>
        <w:t>)</w:t>
      </w:r>
      <w:r w:rsidR="00090CF1">
        <w:rPr>
          <w:sz w:val="24"/>
          <w:szCs w:val="24"/>
        </w:rPr>
        <w:t>; except for Loan Agent Supervisions or Revocations</w:t>
      </w:r>
      <w:r>
        <w:rPr>
          <w:sz w:val="24"/>
          <w:szCs w:val="24"/>
        </w:rPr>
        <w:t>.</w:t>
      </w:r>
    </w:p>
    <w:p w14:paraId="68AD71FC" w14:textId="77777777" w:rsidR="00F01787" w:rsidRPr="00863FE6" w:rsidRDefault="00F01787" w:rsidP="00516EAB">
      <w:pPr>
        <w:pStyle w:val="ListParagraph"/>
        <w:numPr>
          <w:ilvl w:val="3"/>
          <w:numId w:val="15"/>
        </w:numPr>
        <w:spacing w:after="200"/>
        <w:rPr>
          <w:sz w:val="24"/>
          <w:szCs w:val="24"/>
        </w:rPr>
      </w:pPr>
      <w:r>
        <w:rPr>
          <w:sz w:val="24"/>
          <w:szCs w:val="24"/>
        </w:rPr>
        <w:t>Loan Agent Suspensions or Revocations</w:t>
      </w:r>
      <w:r w:rsidR="00090CF1">
        <w:rPr>
          <w:sz w:val="24"/>
          <w:szCs w:val="24"/>
        </w:rPr>
        <w:t xml:space="preserve">.  With respect to matters arising under the Agency’s financial assistance programs, </w:t>
      </w:r>
      <w:r w:rsidR="00790681">
        <w:rPr>
          <w:sz w:val="24"/>
          <w:szCs w:val="24"/>
        </w:rPr>
        <w:t>authority is</w:t>
      </w:r>
      <w:r w:rsidR="00090CF1">
        <w:rPr>
          <w:sz w:val="24"/>
          <w:szCs w:val="24"/>
        </w:rPr>
        <w:t xml:space="preserve"> delegated to the Director of OCRM</w:t>
      </w:r>
      <w:r>
        <w:rPr>
          <w:sz w:val="24"/>
          <w:szCs w:val="24"/>
        </w:rPr>
        <w:t xml:space="preserve"> </w:t>
      </w:r>
      <w:r w:rsidR="00090CF1">
        <w:rPr>
          <w:sz w:val="24"/>
          <w:szCs w:val="24"/>
        </w:rPr>
        <w:t xml:space="preserve">to suspend or revoke the privilege of any </w:t>
      </w:r>
      <w:r w:rsidR="00FE243B">
        <w:rPr>
          <w:sz w:val="24"/>
          <w:szCs w:val="24"/>
        </w:rPr>
        <w:t xml:space="preserve">Loan </w:t>
      </w:r>
      <w:r w:rsidR="00090CF1">
        <w:rPr>
          <w:sz w:val="24"/>
          <w:szCs w:val="24"/>
        </w:rPr>
        <w:t>Agent to conduct business with SBA under 13 C.F.R. Part 103.  This delegation may not be re</w:t>
      </w:r>
      <w:r w:rsidR="00790681">
        <w:rPr>
          <w:sz w:val="24"/>
          <w:szCs w:val="24"/>
        </w:rPr>
        <w:t>-</w:t>
      </w:r>
      <w:r w:rsidR="00090CF1">
        <w:rPr>
          <w:sz w:val="24"/>
          <w:szCs w:val="24"/>
        </w:rPr>
        <w:t xml:space="preserve">delegated.  </w:t>
      </w:r>
    </w:p>
    <w:p w14:paraId="68AD71FD" w14:textId="77777777" w:rsidR="00F01787" w:rsidRDefault="00F01787">
      <w:pPr>
        <w:pStyle w:val="ListParagraph"/>
        <w:numPr>
          <w:ilvl w:val="1"/>
          <w:numId w:val="36"/>
        </w:numPr>
        <w:spacing w:after="200"/>
        <w:rPr>
          <w:sz w:val="24"/>
          <w:szCs w:val="24"/>
        </w:rPr>
      </w:pPr>
      <w:r>
        <w:rPr>
          <w:sz w:val="24"/>
          <w:szCs w:val="24"/>
        </w:rPr>
        <w:t xml:space="preserve"> </w:t>
      </w:r>
      <w:r w:rsidRPr="00863FE6">
        <w:rPr>
          <w:sz w:val="24"/>
          <w:szCs w:val="24"/>
        </w:rPr>
        <w:t xml:space="preserve">AA/CA – approves or </w:t>
      </w:r>
      <w:r>
        <w:rPr>
          <w:sz w:val="24"/>
          <w:szCs w:val="24"/>
        </w:rPr>
        <w:t>does not</w:t>
      </w:r>
      <w:r w:rsidRPr="00863FE6">
        <w:rPr>
          <w:sz w:val="24"/>
          <w:szCs w:val="24"/>
        </w:rPr>
        <w:t xml:space="preserve"> approve capital directive enforcement </w:t>
      </w:r>
      <w:r w:rsidR="00790681" w:rsidRPr="00863FE6">
        <w:rPr>
          <w:sz w:val="24"/>
          <w:szCs w:val="24"/>
        </w:rPr>
        <w:t>action</w:t>
      </w:r>
      <w:r w:rsidR="00790681">
        <w:rPr>
          <w:sz w:val="24"/>
          <w:szCs w:val="24"/>
        </w:rPr>
        <w:t>s (</w:t>
      </w:r>
      <w:r w:rsidR="00E15B25">
        <w:rPr>
          <w:sz w:val="24"/>
          <w:szCs w:val="24"/>
        </w:rPr>
        <w:t>e.g. Small Business Act Section 23</w:t>
      </w:r>
      <w:r w:rsidR="00A052AB">
        <w:rPr>
          <w:sz w:val="24"/>
          <w:szCs w:val="24"/>
        </w:rPr>
        <w:t>(</w:t>
      </w:r>
      <w:r w:rsidR="00E15B25">
        <w:rPr>
          <w:sz w:val="24"/>
          <w:szCs w:val="24"/>
        </w:rPr>
        <w:t>b</w:t>
      </w:r>
      <w:r w:rsidR="00A052AB">
        <w:rPr>
          <w:sz w:val="24"/>
          <w:szCs w:val="24"/>
        </w:rPr>
        <w:t>)</w:t>
      </w:r>
      <w:r w:rsidR="00E15B25">
        <w:rPr>
          <w:sz w:val="24"/>
          <w:szCs w:val="24"/>
        </w:rPr>
        <w:t xml:space="preserve"> action)</w:t>
      </w:r>
      <w:r>
        <w:rPr>
          <w:sz w:val="24"/>
          <w:szCs w:val="24"/>
        </w:rPr>
        <w:t>.</w:t>
      </w:r>
    </w:p>
    <w:p w14:paraId="68AD71FE" w14:textId="77777777" w:rsidR="00F01787" w:rsidRDefault="00F01787">
      <w:pPr>
        <w:pStyle w:val="ListParagraph"/>
        <w:numPr>
          <w:ilvl w:val="1"/>
          <w:numId w:val="36"/>
        </w:numPr>
        <w:spacing w:after="200"/>
        <w:rPr>
          <w:sz w:val="24"/>
          <w:szCs w:val="24"/>
        </w:rPr>
      </w:pPr>
      <w:r w:rsidRPr="00816A0B">
        <w:rPr>
          <w:sz w:val="24"/>
          <w:szCs w:val="24"/>
        </w:rPr>
        <w:t>Lender Oversight Committee:</w:t>
      </w:r>
    </w:p>
    <w:p w14:paraId="68AD71FF" w14:textId="77777777" w:rsidR="00E15B25" w:rsidRDefault="00F01787">
      <w:pPr>
        <w:pStyle w:val="ListParagraph"/>
        <w:numPr>
          <w:ilvl w:val="2"/>
          <w:numId w:val="36"/>
        </w:numPr>
        <w:tabs>
          <w:tab w:val="left" w:pos="3240"/>
        </w:tabs>
        <w:spacing w:after="200"/>
        <w:ind w:firstLine="0"/>
        <w:rPr>
          <w:sz w:val="24"/>
          <w:szCs w:val="24"/>
        </w:rPr>
      </w:pPr>
      <w:r>
        <w:rPr>
          <w:sz w:val="24"/>
          <w:szCs w:val="24"/>
        </w:rPr>
        <w:t xml:space="preserve">Approves </w:t>
      </w:r>
      <w:r w:rsidR="00527013">
        <w:rPr>
          <w:sz w:val="24"/>
          <w:szCs w:val="24"/>
        </w:rPr>
        <w:t xml:space="preserve">final </w:t>
      </w:r>
      <w:r w:rsidR="00E15B25">
        <w:rPr>
          <w:sz w:val="24"/>
          <w:szCs w:val="24"/>
        </w:rPr>
        <w:t xml:space="preserve">formal enforcement action </w:t>
      </w:r>
      <w:r w:rsidR="00527013">
        <w:rPr>
          <w:sz w:val="24"/>
          <w:szCs w:val="24"/>
        </w:rPr>
        <w:t>decision</w:t>
      </w:r>
      <w:r w:rsidR="00E15B25">
        <w:rPr>
          <w:sz w:val="24"/>
          <w:szCs w:val="24"/>
        </w:rPr>
        <w:t>s</w:t>
      </w:r>
      <w:r w:rsidR="00527013">
        <w:rPr>
          <w:sz w:val="24"/>
          <w:szCs w:val="24"/>
        </w:rPr>
        <w:t xml:space="preserve"> </w:t>
      </w:r>
      <w:r w:rsidR="00A802C7">
        <w:rPr>
          <w:sz w:val="24"/>
          <w:szCs w:val="24"/>
        </w:rPr>
        <w:t xml:space="preserve">for SBA </w:t>
      </w:r>
      <w:r w:rsidR="00D70410">
        <w:rPr>
          <w:sz w:val="24"/>
          <w:szCs w:val="24"/>
        </w:rPr>
        <w:t>L</w:t>
      </w:r>
      <w:r w:rsidR="00A802C7">
        <w:rPr>
          <w:sz w:val="24"/>
          <w:szCs w:val="24"/>
        </w:rPr>
        <w:t xml:space="preserve">ending </w:t>
      </w:r>
      <w:r w:rsidR="00D70410">
        <w:rPr>
          <w:sz w:val="24"/>
          <w:szCs w:val="24"/>
        </w:rPr>
        <w:t>P</w:t>
      </w:r>
      <w:r w:rsidR="00A802C7">
        <w:rPr>
          <w:sz w:val="24"/>
          <w:szCs w:val="24"/>
        </w:rPr>
        <w:t>artners and NTAPs</w:t>
      </w:r>
      <w:r w:rsidR="0019799F">
        <w:rPr>
          <w:sz w:val="24"/>
          <w:szCs w:val="24"/>
        </w:rPr>
        <w:t xml:space="preserve"> </w:t>
      </w:r>
      <w:r w:rsidR="00E15B25">
        <w:rPr>
          <w:sz w:val="24"/>
          <w:szCs w:val="24"/>
        </w:rPr>
        <w:t>except those under Small Business Act Sections 23(b</w:t>
      </w:r>
      <w:r w:rsidR="003D1736">
        <w:rPr>
          <w:sz w:val="24"/>
          <w:szCs w:val="24"/>
        </w:rPr>
        <w:t>) (</w:t>
      </w:r>
      <w:r w:rsidR="00E15B25">
        <w:rPr>
          <w:sz w:val="24"/>
          <w:szCs w:val="24"/>
        </w:rPr>
        <w:t>directive to increase capital for SBLC), 23(d</w:t>
      </w:r>
      <w:r w:rsidR="003D1736">
        <w:rPr>
          <w:sz w:val="24"/>
          <w:szCs w:val="24"/>
        </w:rPr>
        <w:t>) (</w:t>
      </w:r>
      <w:r w:rsidR="00E15B25">
        <w:rPr>
          <w:sz w:val="24"/>
          <w:szCs w:val="24"/>
        </w:rPr>
        <w:t>revocation or suspension of loan authority for SBA Supervised Lender</w:t>
      </w:r>
      <w:r w:rsidR="0019799F">
        <w:rPr>
          <w:sz w:val="24"/>
          <w:szCs w:val="24"/>
        </w:rPr>
        <w:t>s</w:t>
      </w:r>
      <w:r w:rsidR="00E15B25">
        <w:rPr>
          <w:sz w:val="24"/>
          <w:szCs w:val="24"/>
        </w:rPr>
        <w:t>, and 23(e</w:t>
      </w:r>
      <w:r w:rsidR="003D1736">
        <w:rPr>
          <w:sz w:val="24"/>
          <w:szCs w:val="24"/>
        </w:rPr>
        <w:t>) (</w:t>
      </w:r>
      <w:r w:rsidR="00E15B25">
        <w:rPr>
          <w:sz w:val="24"/>
          <w:szCs w:val="24"/>
        </w:rPr>
        <w:t>Cease and Desist Order for SBA Supervised Lender</w:t>
      </w:r>
      <w:r w:rsidR="0019799F">
        <w:rPr>
          <w:sz w:val="24"/>
          <w:szCs w:val="24"/>
        </w:rPr>
        <w:t>s)</w:t>
      </w:r>
      <w:r w:rsidR="00E15B25">
        <w:rPr>
          <w:sz w:val="24"/>
          <w:szCs w:val="24"/>
        </w:rPr>
        <w:t xml:space="preserve">.  </w:t>
      </w:r>
    </w:p>
    <w:p w14:paraId="68AD7200" w14:textId="77777777" w:rsidR="00F01787" w:rsidRDefault="00E15B25">
      <w:pPr>
        <w:pStyle w:val="ListParagraph"/>
        <w:numPr>
          <w:ilvl w:val="2"/>
          <w:numId w:val="36"/>
        </w:numPr>
        <w:tabs>
          <w:tab w:val="left" w:pos="3240"/>
        </w:tabs>
        <w:spacing w:after="200"/>
        <w:ind w:firstLine="0"/>
        <w:rPr>
          <w:sz w:val="24"/>
          <w:szCs w:val="24"/>
        </w:rPr>
      </w:pPr>
      <w:r>
        <w:rPr>
          <w:sz w:val="24"/>
          <w:szCs w:val="24"/>
        </w:rPr>
        <w:t>Votes to</w:t>
      </w:r>
      <w:r w:rsidR="00F01787">
        <w:rPr>
          <w:sz w:val="24"/>
          <w:szCs w:val="24"/>
        </w:rPr>
        <w:t xml:space="preserve"> recommend</w:t>
      </w:r>
      <w:r w:rsidR="009631EC">
        <w:rPr>
          <w:sz w:val="24"/>
          <w:szCs w:val="24"/>
        </w:rPr>
        <w:t xml:space="preserve"> Small Business Act Sections 23(d) and 23(e) act</w:t>
      </w:r>
      <w:r w:rsidR="0019799F">
        <w:rPr>
          <w:sz w:val="24"/>
          <w:szCs w:val="24"/>
        </w:rPr>
        <w:t>i</w:t>
      </w:r>
      <w:r w:rsidR="009631EC">
        <w:rPr>
          <w:sz w:val="24"/>
          <w:szCs w:val="24"/>
        </w:rPr>
        <w:t>on</w:t>
      </w:r>
      <w:r w:rsidR="0019799F">
        <w:rPr>
          <w:sz w:val="24"/>
          <w:szCs w:val="24"/>
        </w:rPr>
        <w:t>s</w:t>
      </w:r>
      <w:r w:rsidR="009631EC">
        <w:rPr>
          <w:sz w:val="24"/>
          <w:szCs w:val="24"/>
        </w:rPr>
        <w:t xml:space="preserve"> or another action </w:t>
      </w:r>
      <w:r w:rsidR="0019799F">
        <w:rPr>
          <w:sz w:val="24"/>
          <w:szCs w:val="24"/>
        </w:rPr>
        <w:t>or to vote</w:t>
      </w:r>
      <w:r w:rsidR="00905AE1">
        <w:rPr>
          <w:sz w:val="24"/>
          <w:szCs w:val="24"/>
        </w:rPr>
        <w:t xml:space="preserve"> to not recommend</w:t>
      </w:r>
      <w:r w:rsidR="0019799F">
        <w:rPr>
          <w:sz w:val="24"/>
          <w:szCs w:val="24"/>
        </w:rPr>
        <w:t xml:space="preserve"> such actions</w:t>
      </w:r>
      <w:r w:rsidR="00F01787">
        <w:rPr>
          <w:sz w:val="24"/>
          <w:szCs w:val="24"/>
        </w:rPr>
        <w:t xml:space="preserve"> to the Administrator.    </w:t>
      </w:r>
    </w:p>
    <w:p w14:paraId="68AD7201" w14:textId="77777777" w:rsidR="00F01787" w:rsidRDefault="00F01787">
      <w:pPr>
        <w:pStyle w:val="ListParagraph"/>
        <w:numPr>
          <w:ilvl w:val="2"/>
          <w:numId w:val="36"/>
        </w:numPr>
        <w:tabs>
          <w:tab w:val="left" w:pos="3240"/>
        </w:tabs>
        <w:spacing w:after="200"/>
        <w:ind w:firstLine="0"/>
        <w:rPr>
          <w:sz w:val="24"/>
          <w:szCs w:val="24"/>
        </w:rPr>
      </w:pPr>
      <w:r>
        <w:rPr>
          <w:sz w:val="24"/>
          <w:szCs w:val="24"/>
        </w:rPr>
        <w:t xml:space="preserve">May establish subcommittees (e.g., to approve </w:t>
      </w:r>
      <w:r w:rsidR="00527013">
        <w:rPr>
          <w:sz w:val="24"/>
          <w:szCs w:val="24"/>
        </w:rPr>
        <w:t xml:space="preserve">final decisions on </w:t>
      </w:r>
      <w:r>
        <w:rPr>
          <w:sz w:val="24"/>
          <w:szCs w:val="24"/>
        </w:rPr>
        <w:t xml:space="preserve">certain enforcement actions, </w:t>
      </w:r>
      <w:r w:rsidR="0019799F">
        <w:rPr>
          <w:sz w:val="24"/>
          <w:szCs w:val="24"/>
        </w:rPr>
        <w:t xml:space="preserve">promote </w:t>
      </w:r>
      <w:r>
        <w:rPr>
          <w:sz w:val="24"/>
          <w:szCs w:val="24"/>
        </w:rPr>
        <w:t>consistency in enforcement actions, or to work up enforcement action</w:t>
      </w:r>
      <w:r w:rsidR="00527013">
        <w:rPr>
          <w:sz w:val="24"/>
          <w:szCs w:val="24"/>
        </w:rPr>
        <w:t xml:space="preserve"> cases</w:t>
      </w:r>
      <w:r>
        <w:rPr>
          <w:sz w:val="24"/>
          <w:szCs w:val="24"/>
        </w:rPr>
        <w:t>).</w:t>
      </w:r>
    </w:p>
    <w:p w14:paraId="68AD7202" w14:textId="77777777" w:rsidR="00F01787" w:rsidRDefault="00F01787">
      <w:pPr>
        <w:pStyle w:val="ListParagraph"/>
        <w:numPr>
          <w:ilvl w:val="2"/>
          <w:numId w:val="36"/>
        </w:numPr>
        <w:tabs>
          <w:tab w:val="left" w:pos="3240"/>
        </w:tabs>
        <w:spacing w:after="200"/>
        <w:ind w:firstLine="0"/>
        <w:rPr>
          <w:sz w:val="24"/>
          <w:szCs w:val="24"/>
        </w:rPr>
      </w:pPr>
      <w:r>
        <w:rPr>
          <w:sz w:val="24"/>
          <w:szCs w:val="24"/>
        </w:rPr>
        <w:t>Enforcement action approval/non-approval may be re</w:t>
      </w:r>
      <w:r w:rsidR="00790681">
        <w:rPr>
          <w:sz w:val="24"/>
          <w:szCs w:val="24"/>
        </w:rPr>
        <w:t>-</w:t>
      </w:r>
      <w:r>
        <w:rPr>
          <w:sz w:val="24"/>
          <w:szCs w:val="24"/>
        </w:rPr>
        <w:t>delegated</w:t>
      </w:r>
      <w:r w:rsidR="00E04097">
        <w:rPr>
          <w:sz w:val="24"/>
          <w:szCs w:val="24"/>
        </w:rPr>
        <w:t xml:space="preserve"> (except SBLC capital directives, SBA Supervised Lender suspension/revocations and </w:t>
      </w:r>
      <w:r w:rsidR="000F699F">
        <w:rPr>
          <w:sz w:val="24"/>
          <w:szCs w:val="24"/>
        </w:rPr>
        <w:t xml:space="preserve">cease and desist </w:t>
      </w:r>
      <w:r w:rsidR="00E04097">
        <w:rPr>
          <w:sz w:val="24"/>
          <w:szCs w:val="24"/>
        </w:rPr>
        <w:t>orders are in accordance with Small Business Act Sections 23(b)</w:t>
      </w:r>
      <w:r w:rsidR="0062022A">
        <w:rPr>
          <w:sz w:val="24"/>
          <w:szCs w:val="24"/>
        </w:rPr>
        <w:t xml:space="preserve"> </w:t>
      </w:r>
      <w:r w:rsidR="00E04097">
        <w:rPr>
          <w:sz w:val="24"/>
          <w:szCs w:val="24"/>
        </w:rPr>
        <w:t xml:space="preserve">(d) and (e)).  </w:t>
      </w:r>
    </w:p>
    <w:p w14:paraId="68AD7203" w14:textId="77777777" w:rsidR="00FE243B" w:rsidRDefault="00FE243B">
      <w:pPr>
        <w:pStyle w:val="ListParagraph"/>
        <w:numPr>
          <w:ilvl w:val="2"/>
          <w:numId w:val="36"/>
        </w:numPr>
        <w:tabs>
          <w:tab w:val="left" w:pos="3240"/>
        </w:tabs>
        <w:spacing w:after="200"/>
        <w:ind w:firstLine="0"/>
        <w:rPr>
          <w:sz w:val="24"/>
          <w:szCs w:val="24"/>
        </w:rPr>
      </w:pPr>
      <w:r>
        <w:rPr>
          <w:sz w:val="24"/>
          <w:szCs w:val="24"/>
        </w:rPr>
        <w:t xml:space="preserve">Oversees supervision and enforcement efforts </w:t>
      </w:r>
      <w:r w:rsidR="00F93D8F">
        <w:rPr>
          <w:sz w:val="24"/>
          <w:szCs w:val="24"/>
        </w:rPr>
        <w:t>by OCRM</w:t>
      </w:r>
      <w:r>
        <w:rPr>
          <w:sz w:val="24"/>
          <w:szCs w:val="24"/>
        </w:rPr>
        <w:t xml:space="preserve"> to promote consistency and sufficiency of lender oversight efforts.</w:t>
      </w:r>
    </w:p>
    <w:p w14:paraId="68AD7204" w14:textId="77777777" w:rsidR="00F01787" w:rsidRDefault="00F01787" w:rsidP="00F95C47">
      <w:pPr>
        <w:pStyle w:val="ListParagraph"/>
        <w:numPr>
          <w:ilvl w:val="0"/>
          <w:numId w:val="36"/>
        </w:numPr>
        <w:tabs>
          <w:tab w:val="left" w:pos="1440"/>
        </w:tabs>
        <w:spacing w:after="200"/>
        <w:ind w:left="1350"/>
        <w:rPr>
          <w:sz w:val="24"/>
          <w:szCs w:val="24"/>
        </w:rPr>
      </w:pPr>
      <w:r>
        <w:rPr>
          <w:sz w:val="24"/>
          <w:szCs w:val="24"/>
        </w:rPr>
        <w:t>Support for decisions will be documented</w:t>
      </w:r>
      <w:r w:rsidR="00F5531B">
        <w:rPr>
          <w:sz w:val="24"/>
          <w:szCs w:val="24"/>
        </w:rPr>
        <w:t xml:space="preserve"> (e.g., with presentation package, short-form minutes or other documentation)</w:t>
      </w:r>
      <w:r w:rsidRPr="004C2B56">
        <w:rPr>
          <w:sz w:val="24"/>
          <w:szCs w:val="24"/>
        </w:rPr>
        <w:t xml:space="preserve">.  </w:t>
      </w:r>
    </w:p>
    <w:p w14:paraId="68AD7205" w14:textId="77777777" w:rsidR="00F01787" w:rsidRDefault="00F01787" w:rsidP="00F95C47">
      <w:pPr>
        <w:pStyle w:val="ListParagraph"/>
        <w:numPr>
          <w:ilvl w:val="0"/>
          <w:numId w:val="36"/>
        </w:numPr>
        <w:tabs>
          <w:tab w:val="left" w:pos="1440"/>
        </w:tabs>
        <w:spacing w:after="200"/>
        <w:ind w:left="1350"/>
        <w:rPr>
          <w:sz w:val="24"/>
          <w:szCs w:val="24"/>
        </w:rPr>
      </w:pPr>
      <w:r w:rsidRPr="00F95C47">
        <w:rPr>
          <w:sz w:val="24"/>
          <w:szCs w:val="24"/>
        </w:rPr>
        <w:t>Content of enforcement action documents</w:t>
      </w:r>
      <w:r w:rsidR="00F5531B" w:rsidRPr="00F95C47">
        <w:rPr>
          <w:sz w:val="24"/>
          <w:szCs w:val="24"/>
        </w:rPr>
        <w:t xml:space="preserve"> through suggested </w:t>
      </w:r>
      <w:r w:rsidR="001803C7" w:rsidRPr="00F95C47">
        <w:rPr>
          <w:sz w:val="24"/>
          <w:szCs w:val="24"/>
        </w:rPr>
        <w:t>desk manual guidance</w:t>
      </w:r>
      <w:r w:rsidRPr="00F95C47">
        <w:rPr>
          <w:sz w:val="24"/>
          <w:szCs w:val="24"/>
        </w:rPr>
        <w:t>.</w:t>
      </w:r>
    </w:p>
    <w:p w14:paraId="68AD7206" w14:textId="77777777" w:rsidR="00F01787" w:rsidRPr="00F95C47" w:rsidRDefault="00F01787" w:rsidP="00F95C47">
      <w:pPr>
        <w:pStyle w:val="ListParagraph"/>
        <w:numPr>
          <w:ilvl w:val="0"/>
          <w:numId w:val="36"/>
        </w:numPr>
        <w:tabs>
          <w:tab w:val="left" w:pos="1440"/>
        </w:tabs>
        <w:spacing w:after="200"/>
        <w:ind w:left="1350"/>
        <w:rPr>
          <w:sz w:val="24"/>
          <w:szCs w:val="24"/>
        </w:rPr>
      </w:pPr>
      <w:r w:rsidRPr="00F95C47">
        <w:rPr>
          <w:sz w:val="24"/>
          <w:szCs w:val="24"/>
        </w:rPr>
        <w:lastRenderedPageBreak/>
        <w:t xml:space="preserve">External </w:t>
      </w:r>
      <w:r w:rsidR="00EC0F28" w:rsidRPr="00F95C47">
        <w:rPr>
          <w:sz w:val="24"/>
          <w:szCs w:val="24"/>
        </w:rPr>
        <w:t xml:space="preserve">formal </w:t>
      </w:r>
      <w:r w:rsidR="007872D9" w:rsidRPr="00F95C47">
        <w:rPr>
          <w:sz w:val="24"/>
          <w:szCs w:val="24"/>
        </w:rPr>
        <w:t xml:space="preserve">enforcement </w:t>
      </w:r>
      <w:r w:rsidR="00EC0F28" w:rsidRPr="00F95C47">
        <w:rPr>
          <w:sz w:val="24"/>
          <w:szCs w:val="24"/>
        </w:rPr>
        <w:t xml:space="preserve">action </w:t>
      </w:r>
      <w:r w:rsidR="007872D9" w:rsidRPr="00F95C47">
        <w:rPr>
          <w:sz w:val="24"/>
          <w:szCs w:val="24"/>
        </w:rPr>
        <w:t xml:space="preserve">procedures </w:t>
      </w:r>
      <w:r w:rsidRPr="00F95C47">
        <w:rPr>
          <w:sz w:val="24"/>
          <w:szCs w:val="24"/>
        </w:rPr>
        <w:t>- In general, procedures for formal enforcement actions against SBA Lenders, SBA Supervised Lenders, Other Regulated Small Business Lending Companies, Management Officials, Other Person</w:t>
      </w:r>
      <w:r w:rsidR="00DD5F5A" w:rsidRPr="00F95C47">
        <w:rPr>
          <w:sz w:val="24"/>
          <w:szCs w:val="24"/>
        </w:rPr>
        <w:t>s</w:t>
      </w:r>
      <w:r w:rsidRPr="00F95C47">
        <w:rPr>
          <w:sz w:val="24"/>
          <w:szCs w:val="24"/>
        </w:rPr>
        <w:t xml:space="preserve"> under Section 23 of the Small Business Act, Intermediaries, and NTAPs are governed by and found in 13 CFR 120.1600.  SBA will generally follow the procedures in subsection (a) except for certain enforcement actions against SBA Supervised Lenders, Management Officials, and Other Persons as set forth in subsections (b) and (c) of 13 CFR 120.1600 or in the event SBA determines that it is appropriate to seek enforcement under any applicable section of the Small Business Act or any other applicable law or regulation.  SBA will also generally follow 13 CFR 120.1600(a) procedures for suspension and revocation enforcement actions under 13 CFR Part 103 against </w:t>
      </w:r>
      <w:r w:rsidR="00FE243B" w:rsidRPr="00F95C47">
        <w:rPr>
          <w:sz w:val="24"/>
          <w:szCs w:val="24"/>
        </w:rPr>
        <w:t>L</w:t>
      </w:r>
      <w:r w:rsidR="00304A6C" w:rsidRPr="00F95C47">
        <w:rPr>
          <w:sz w:val="24"/>
          <w:szCs w:val="24"/>
        </w:rPr>
        <w:t xml:space="preserve">oan </w:t>
      </w:r>
      <w:r w:rsidR="00FE243B" w:rsidRPr="00F95C47">
        <w:rPr>
          <w:sz w:val="24"/>
          <w:szCs w:val="24"/>
        </w:rPr>
        <w:t>A</w:t>
      </w:r>
      <w:r w:rsidRPr="00F95C47">
        <w:rPr>
          <w:sz w:val="24"/>
          <w:szCs w:val="24"/>
        </w:rPr>
        <w:t>gents</w:t>
      </w:r>
      <w:r w:rsidR="00304A6C" w:rsidRPr="00F95C47">
        <w:rPr>
          <w:sz w:val="24"/>
          <w:szCs w:val="24"/>
        </w:rPr>
        <w:t xml:space="preserve"> under</w:t>
      </w:r>
      <w:r w:rsidRPr="00F95C47">
        <w:rPr>
          <w:sz w:val="24"/>
          <w:szCs w:val="24"/>
        </w:rPr>
        <w:t xml:space="preserve"> 13 CFR 103.1(a).  Formal enforcement action procedures are generally summarized as follows:  In general:</w:t>
      </w:r>
    </w:p>
    <w:p w14:paraId="68AD7207" w14:textId="77777777" w:rsidR="00F01787" w:rsidRDefault="00F01787">
      <w:pPr>
        <w:pStyle w:val="ListParagraph"/>
        <w:numPr>
          <w:ilvl w:val="0"/>
          <w:numId w:val="43"/>
        </w:numPr>
        <w:spacing w:after="200"/>
        <w:ind w:left="2160"/>
        <w:rPr>
          <w:sz w:val="24"/>
          <w:szCs w:val="24"/>
        </w:rPr>
      </w:pPr>
      <w:r w:rsidRPr="008B3E3F">
        <w:rPr>
          <w:sz w:val="24"/>
          <w:szCs w:val="24"/>
          <w:u w:val="single"/>
        </w:rPr>
        <w:t>Notice:</w:t>
      </w:r>
      <w:r w:rsidRPr="00863FE6">
        <w:rPr>
          <w:sz w:val="24"/>
          <w:szCs w:val="24"/>
        </w:rPr>
        <w:t xml:space="preserve"> </w:t>
      </w:r>
      <w:r>
        <w:rPr>
          <w:sz w:val="24"/>
          <w:szCs w:val="24"/>
        </w:rPr>
        <w:t>Notice procedures are set forth in 13 CFR 120.1600(a). A formal enforcement action under subsection (a) generally begins with a written notice, which identifies the formal enforcement action SBA is initiating, when that formal enforcement action takes effect, a reasonably detailed recitation of the facts underlying the action, how to contest the formal enforcement action, and copies of the pertinent documents, if required under 13 CFR 120.1600(a</w:t>
      </w:r>
      <w:r w:rsidR="00775163">
        <w:rPr>
          <w:sz w:val="24"/>
          <w:szCs w:val="24"/>
        </w:rPr>
        <w:t>) (</w:t>
      </w:r>
      <w:r>
        <w:rPr>
          <w:sz w:val="24"/>
          <w:szCs w:val="24"/>
        </w:rPr>
        <w:t>1</w:t>
      </w:r>
      <w:r w:rsidR="00775163">
        <w:rPr>
          <w:sz w:val="24"/>
          <w:szCs w:val="24"/>
        </w:rPr>
        <w:t>) (</w:t>
      </w:r>
      <w:r>
        <w:rPr>
          <w:sz w:val="24"/>
          <w:szCs w:val="24"/>
        </w:rPr>
        <w:t xml:space="preserve">ii).   </w:t>
      </w:r>
    </w:p>
    <w:p w14:paraId="68AD7208" w14:textId="77777777" w:rsidR="00F01787" w:rsidRDefault="00F01787">
      <w:pPr>
        <w:pStyle w:val="ListParagraph"/>
        <w:numPr>
          <w:ilvl w:val="0"/>
          <w:numId w:val="43"/>
        </w:numPr>
        <w:spacing w:after="200"/>
        <w:ind w:left="2160"/>
        <w:rPr>
          <w:sz w:val="24"/>
          <w:szCs w:val="24"/>
        </w:rPr>
      </w:pPr>
      <w:r w:rsidRPr="008B3E3F">
        <w:rPr>
          <w:sz w:val="24"/>
          <w:szCs w:val="24"/>
          <w:u w:val="single"/>
        </w:rPr>
        <w:t>Opportunity to Object:</w:t>
      </w:r>
      <w:r>
        <w:rPr>
          <w:sz w:val="24"/>
          <w:szCs w:val="24"/>
        </w:rPr>
        <w:t xml:space="preserve"> The </w:t>
      </w:r>
      <w:r w:rsidR="00D70410">
        <w:rPr>
          <w:sz w:val="24"/>
          <w:szCs w:val="24"/>
        </w:rPr>
        <w:t>L</w:t>
      </w:r>
      <w:r>
        <w:rPr>
          <w:sz w:val="24"/>
          <w:szCs w:val="24"/>
        </w:rPr>
        <w:t xml:space="preserve">ending </w:t>
      </w:r>
      <w:r w:rsidR="00D70410">
        <w:rPr>
          <w:sz w:val="24"/>
          <w:szCs w:val="24"/>
        </w:rPr>
        <w:t>P</w:t>
      </w:r>
      <w:r>
        <w:rPr>
          <w:sz w:val="24"/>
          <w:szCs w:val="24"/>
        </w:rPr>
        <w:t xml:space="preserve">artner, NTAP, or </w:t>
      </w:r>
      <w:r w:rsidR="00FE243B">
        <w:rPr>
          <w:sz w:val="24"/>
          <w:szCs w:val="24"/>
        </w:rPr>
        <w:t>L</w:t>
      </w:r>
      <w:r w:rsidR="00304A6C">
        <w:rPr>
          <w:sz w:val="24"/>
          <w:szCs w:val="24"/>
        </w:rPr>
        <w:t xml:space="preserve">oan </w:t>
      </w:r>
      <w:r w:rsidR="00FE243B">
        <w:rPr>
          <w:sz w:val="24"/>
          <w:szCs w:val="24"/>
        </w:rPr>
        <w:t>A</w:t>
      </w:r>
      <w:r>
        <w:rPr>
          <w:sz w:val="24"/>
          <w:szCs w:val="24"/>
        </w:rPr>
        <w:t xml:space="preserve">gent may object to a formal enforcement action by filing a written objection with the appropriate </w:t>
      </w:r>
      <w:r w:rsidR="006B0717">
        <w:rPr>
          <w:sz w:val="24"/>
          <w:szCs w:val="24"/>
        </w:rPr>
        <w:t xml:space="preserve">SBA </w:t>
      </w:r>
      <w:r>
        <w:rPr>
          <w:sz w:val="24"/>
          <w:szCs w:val="24"/>
        </w:rPr>
        <w:t xml:space="preserve">official </w:t>
      </w:r>
      <w:r w:rsidR="009A0BA3">
        <w:rPr>
          <w:sz w:val="24"/>
          <w:szCs w:val="24"/>
        </w:rPr>
        <w:t xml:space="preserve">identified in the notice </w:t>
      </w:r>
      <w:r>
        <w:rPr>
          <w:sz w:val="24"/>
          <w:szCs w:val="24"/>
        </w:rPr>
        <w:t>within the time limits established by SBA.   13 CFR 120.1600(a</w:t>
      </w:r>
      <w:r w:rsidR="00775163">
        <w:rPr>
          <w:sz w:val="24"/>
          <w:szCs w:val="24"/>
        </w:rPr>
        <w:t>) (</w:t>
      </w:r>
      <w:r>
        <w:rPr>
          <w:sz w:val="24"/>
          <w:szCs w:val="24"/>
        </w:rPr>
        <w:t xml:space="preserve">2).  </w:t>
      </w:r>
    </w:p>
    <w:p w14:paraId="68AD7209" w14:textId="77777777" w:rsidR="00F01787" w:rsidRDefault="00F01787">
      <w:pPr>
        <w:pStyle w:val="ListParagraph"/>
        <w:numPr>
          <w:ilvl w:val="0"/>
          <w:numId w:val="43"/>
        </w:numPr>
        <w:spacing w:after="200"/>
        <w:ind w:left="2160"/>
        <w:rPr>
          <w:sz w:val="24"/>
          <w:szCs w:val="24"/>
        </w:rPr>
      </w:pPr>
      <w:r w:rsidRPr="00AF3684">
        <w:rPr>
          <w:sz w:val="24"/>
          <w:szCs w:val="24"/>
          <w:u w:val="single"/>
        </w:rPr>
        <w:t>Requests for Additional Information:</w:t>
      </w:r>
      <w:r>
        <w:rPr>
          <w:sz w:val="24"/>
          <w:szCs w:val="24"/>
        </w:rPr>
        <w:t xml:space="preserve">  SBA may request further information from a </w:t>
      </w:r>
      <w:r w:rsidR="00D70410">
        <w:rPr>
          <w:sz w:val="24"/>
          <w:szCs w:val="24"/>
        </w:rPr>
        <w:t>L</w:t>
      </w:r>
      <w:r>
        <w:rPr>
          <w:sz w:val="24"/>
          <w:szCs w:val="24"/>
        </w:rPr>
        <w:t xml:space="preserve">ending </w:t>
      </w:r>
      <w:r w:rsidR="00D70410">
        <w:rPr>
          <w:sz w:val="24"/>
          <w:szCs w:val="24"/>
        </w:rPr>
        <w:t>P</w:t>
      </w:r>
      <w:r>
        <w:rPr>
          <w:sz w:val="24"/>
          <w:szCs w:val="24"/>
        </w:rPr>
        <w:t xml:space="preserve">artner, NTAP or </w:t>
      </w:r>
      <w:r w:rsidR="00FE243B">
        <w:rPr>
          <w:sz w:val="24"/>
          <w:szCs w:val="24"/>
        </w:rPr>
        <w:t>L</w:t>
      </w:r>
      <w:r w:rsidR="00304A6C">
        <w:rPr>
          <w:sz w:val="24"/>
          <w:szCs w:val="24"/>
        </w:rPr>
        <w:t xml:space="preserve">oan </w:t>
      </w:r>
      <w:r w:rsidR="00FE243B">
        <w:rPr>
          <w:sz w:val="24"/>
          <w:szCs w:val="24"/>
        </w:rPr>
        <w:t>A</w:t>
      </w:r>
      <w:r>
        <w:rPr>
          <w:sz w:val="24"/>
          <w:szCs w:val="24"/>
        </w:rPr>
        <w:t>gent.  13 CFR 120.1600(</w:t>
      </w:r>
      <w:r w:rsidR="00304A6C">
        <w:rPr>
          <w:sz w:val="24"/>
          <w:szCs w:val="24"/>
        </w:rPr>
        <w:t>a</w:t>
      </w:r>
      <w:r w:rsidR="00775163">
        <w:rPr>
          <w:sz w:val="24"/>
          <w:szCs w:val="24"/>
        </w:rPr>
        <w:t>) (</w:t>
      </w:r>
      <w:r>
        <w:rPr>
          <w:sz w:val="24"/>
          <w:szCs w:val="24"/>
        </w:rPr>
        <w:t>3</w:t>
      </w:r>
      <w:r w:rsidR="00775163">
        <w:rPr>
          <w:sz w:val="24"/>
          <w:szCs w:val="24"/>
        </w:rPr>
        <w:t>) (</w:t>
      </w:r>
      <w:r>
        <w:rPr>
          <w:sz w:val="24"/>
          <w:szCs w:val="24"/>
        </w:rPr>
        <w:t>iii).</w:t>
      </w:r>
    </w:p>
    <w:p w14:paraId="68AD720A" w14:textId="77777777" w:rsidR="00F01787" w:rsidRDefault="00F01787">
      <w:pPr>
        <w:pStyle w:val="ListParagraph"/>
        <w:numPr>
          <w:ilvl w:val="0"/>
          <w:numId w:val="43"/>
        </w:numPr>
        <w:spacing w:after="200"/>
        <w:ind w:left="2160" w:hanging="450"/>
        <w:rPr>
          <w:sz w:val="24"/>
          <w:szCs w:val="24"/>
        </w:rPr>
      </w:pPr>
      <w:r w:rsidRPr="008B3E3F">
        <w:rPr>
          <w:sz w:val="24"/>
          <w:szCs w:val="24"/>
          <w:u w:val="single"/>
        </w:rPr>
        <w:t>Agency Decision:</w:t>
      </w:r>
      <w:r>
        <w:rPr>
          <w:sz w:val="24"/>
          <w:szCs w:val="24"/>
        </w:rPr>
        <w:t xml:space="preserve"> SBA will issue a written notice of final agency decision to a </w:t>
      </w:r>
      <w:r w:rsidR="00D70410">
        <w:rPr>
          <w:sz w:val="24"/>
          <w:szCs w:val="24"/>
        </w:rPr>
        <w:t>L</w:t>
      </w:r>
      <w:r>
        <w:rPr>
          <w:sz w:val="24"/>
          <w:szCs w:val="24"/>
        </w:rPr>
        <w:t xml:space="preserve">ending </w:t>
      </w:r>
      <w:r w:rsidR="00D70410">
        <w:rPr>
          <w:sz w:val="24"/>
          <w:szCs w:val="24"/>
        </w:rPr>
        <w:t>P</w:t>
      </w:r>
      <w:r>
        <w:rPr>
          <w:sz w:val="24"/>
          <w:szCs w:val="24"/>
        </w:rPr>
        <w:t xml:space="preserve">artner, </w:t>
      </w:r>
      <w:r w:rsidR="00304A6C">
        <w:rPr>
          <w:sz w:val="24"/>
          <w:szCs w:val="24"/>
        </w:rPr>
        <w:t xml:space="preserve">or </w:t>
      </w:r>
      <w:r>
        <w:rPr>
          <w:sz w:val="24"/>
          <w:szCs w:val="24"/>
        </w:rPr>
        <w:t xml:space="preserve">NTAP.  The notice of </w:t>
      </w:r>
      <w:r w:rsidR="00304A6C">
        <w:rPr>
          <w:sz w:val="24"/>
          <w:szCs w:val="24"/>
        </w:rPr>
        <w:t xml:space="preserve">final agency </w:t>
      </w:r>
      <w:r>
        <w:rPr>
          <w:sz w:val="24"/>
          <w:szCs w:val="24"/>
        </w:rPr>
        <w:t>decision will comply with the applicable provision of 13 CFR 120.1600(a</w:t>
      </w:r>
      <w:r w:rsidR="00775163">
        <w:rPr>
          <w:sz w:val="24"/>
          <w:szCs w:val="24"/>
        </w:rPr>
        <w:t>) (</w:t>
      </w:r>
      <w:r>
        <w:rPr>
          <w:sz w:val="24"/>
          <w:szCs w:val="24"/>
        </w:rPr>
        <w:t>3) and (a</w:t>
      </w:r>
      <w:r w:rsidR="00775163">
        <w:rPr>
          <w:sz w:val="24"/>
          <w:szCs w:val="24"/>
        </w:rPr>
        <w:t>) (</w:t>
      </w:r>
      <w:r>
        <w:rPr>
          <w:sz w:val="24"/>
          <w:szCs w:val="24"/>
        </w:rPr>
        <w:t>4).   A decision issued to a</w:t>
      </w:r>
      <w:r w:rsidR="00304A6C">
        <w:rPr>
          <w:sz w:val="24"/>
          <w:szCs w:val="24"/>
        </w:rPr>
        <w:t xml:space="preserve"> </w:t>
      </w:r>
      <w:r w:rsidR="00FE243B">
        <w:rPr>
          <w:sz w:val="24"/>
          <w:szCs w:val="24"/>
        </w:rPr>
        <w:t>L</w:t>
      </w:r>
      <w:r w:rsidR="00304A6C">
        <w:rPr>
          <w:sz w:val="24"/>
          <w:szCs w:val="24"/>
        </w:rPr>
        <w:t xml:space="preserve">oan </w:t>
      </w:r>
      <w:r w:rsidR="00FE243B">
        <w:rPr>
          <w:sz w:val="24"/>
          <w:szCs w:val="24"/>
        </w:rPr>
        <w:t>A</w:t>
      </w:r>
      <w:r>
        <w:rPr>
          <w:sz w:val="24"/>
          <w:szCs w:val="24"/>
        </w:rPr>
        <w:t xml:space="preserve">gent will </w:t>
      </w:r>
      <w:r w:rsidR="00304A6C">
        <w:rPr>
          <w:sz w:val="24"/>
          <w:szCs w:val="24"/>
        </w:rPr>
        <w:t>follow</w:t>
      </w:r>
      <w:r>
        <w:rPr>
          <w:sz w:val="24"/>
          <w:szCs w:val="24"/>
        </w:rPr>
        <w:t xml:space="preserve"> 13 CFR 120.1600(a</w:t>
      </w:r>
      <w:r w:rsidR="00775163">
        <w:rPr>
          <w:sz w:val="24"/>
          <w:szCs w:val="24"/>
        </w:rPr>
        <w:t>) (</w:t>
      </w:r>
      <w:r>
        <w:rPr>
          <w:sz w:val="24"/>
          <w:szCs w:val="24"/>
        </w:rPr>
        <w:t>3) or (a</w:t>
      </w:r>
      <w:r w:rsidR="00775163">
        <w:rPr>
          <w:sz w:val="24"/>
          <w:szCs w:val="24"/>
        </w:rPr>
        <w:t>) (</w:t>
      </w:r>
      <w:r>
        <w:rPr>
          <w:sz w:val="24"/>
          <w:szCs w:val="24"/>
        </w:rPr>
        <w:t>4) depending upon whether the</w:t>
      </w:r>
      <w:r w:rsidR="00FE243B">
        <w:rPr>
          <w:sz w:val="24"/>
          <w:szCs w:val="24"/>
        </w:rPr>
        <w:t xml:space="preserve"> Loan</w:t>
      </w:r>
      <w:r>
        <w:rPr>
          <w:sz w:val="24"/>
          <w:szCs w:val="24"/>
        </w:rPr>
        <w:t xml:space="preserve"> Agent filed a timely objection to the suspension or revocation action.   </w:t>
      </w:r>
      <w:r w:rsidRPr="00863FE6">
        <w:rPr>
          <w:sz w:val="24"/>
          <w:szCs w:val="24"/>
        </w:rPr>
        <w:t xml:space="preserve"> </w:t>
      </w:r>
    </w:p>
    <w:p w14:paraId="68AD720B" w14:textId="77777777" w:rsidR="00F01787" w:rsidRDefault="00F01787">
      <w:pPr>
        <w:pStyle w:val="ListParagraph"/>
        <w:numPr>
          <w:ilvl w:val="0"/>
          <w:numId w:val="43"/>
        </w:numPr>
        <w:spacing w:after="200"/>
        <w:ind w:left="2160"/>
        <w:rPr>
          <w:sz w:val="24"/>
          <w:szCs w:val="24"/>
        </w:rPr>
      </w:pPr>
      <w:r w:rsidRPr="00B57115">
        <w:rPr>
          <w:sz w:val="24"/>
          <w:szCs w:val="24"/>
        </w:rPr>
        <w:t xml:space="preserve"> </w:t>
      </w:r>
      <w:r w:rsidRPr="00B57115">
        <w:rPr>
          <w:sz w:val="24"/>
          <w:szCs w:val="24"/>
          <w:u w:val="single"/>
        </w:rPr>
        <w:t>Appeals</w:t>
      </w:r>
      <w:r w:rsidRPr="00B57115">
        <w:rPr>
          <w:sz w:val="24"/>
          <w:szCs w:val="24"/>
        </w:rPr>
        <w:t xml:space="preserve">:  </w:t>
      </w:r>
      <w:r w:rsidR="00304A6C">
        <w:rPr>
          <w:sz w:val="24"/>
          <w:szCs w:val="24"/>
        </w:rPr>
        <w:t xml:space="preserve">For </w:t>
      </w:r>
      <w:r w:rsidR="00D70410">
        <w:rPr>
          <w:sz w:val="24"/>
          <w:szCs w:val="24"/>
        </w:rPr>
        <w:t>L</w:t>
      </w:r>
      <w:r w:rsidR="00304A6C">
        <w:rPr>
          <w:sz w:val="24"/>
          <w:szCs w:val="24"/>
        </w:rPr>
        <w:t xml:space="preserve">ending </w:t>
      </w:r>
      <w:r w:rsidR="00D70410">
        <w:rPr>
          <w:sz w:val="24"/>
          <w:szCs w:val="24"/>
        </w:rPr>
        <w:t>P</w:t>
      </w:r>
      <w:r w:rsidR="00304A6C">
        <w:rPr>
          <w:sz w:val="24"/>
          <w:szCs w:val="24"/>
        </w:rPr>
        <w:t>artners and NTAPs, a</w:t>
      </w:r>
      <w:r w:rsidRPr="00B57115">
        <w:rPr>
          <w:sz w:val="24"/>
          <w:szCs w:val="24"/>
        </w:rPr>
        <w:t>ppeals of the final agency decision generally may only be filed in the appropriate Federal district court.  See 13 CFR 120.1600(a</w:t>
      </w:r>
      <w:r w:rsidR="00775163" w:rsidRPr="00B57115">
        <w:rPr>
          <w:sz w:val="24"/>
          <w:szCs w:val="24"/>
        </w:rPr>
        <w:t>) (</w:t>
      </w:r>
      <w:r w:rsidRPr="00B57115">
        <w:rPr>
          <w:sz w:val="24"/>
          <w:szCs w:val="24"/>
        </w:rPr>
        <w:t>5)</w:t>
      </w:r>
      <w:r w:rsidR="00304A6C">
        <w:rPr>
          <w:sz w:val="24"/>
          <w:szCs w:val="24"/>
        </w:rPr>
        <w:t xml:space="preserve">.  For </w:t>
      </w:r>
      <w:r w:rsidR="00FE243B">
        <w:rPr>
          <w:sz w:val="24"/>
          <w:szCs w:val="24"/>
        </w:rPr>
        <w:t>L</w:t>
      </w:r>
      <w:r w:rsidR="00304A6C">
        <w:rPr>
          <w:sz w:val="24"/>
          <w:szCs w:val="24"/>
        </w:rPr>
        <w:t xml:space="preserve">oan </w:t>
      </w:r>
      <w:r w:rsidR="00FE243B">
        <w:rPr>
          <w:sz w:val="24"/>
          <w:szCs w:val="24"/>
        </w:rPr>
        <w:t>A</w:t>
      </w:r>
      <w:r w:rsidR="00304A6C">
        <w:rPr>
          <w:sz w:val="24"/>
          <w:szCs w:val="24"/>
        </w:rPr>
        <w:t xml:space="preserve">gents, see 13 CFR </w:t>
      </w:r>
      <w:r w:rsidRPr="00B57115">
        <w:rPr>
          <w:sz w:val="24"/>
          <w:szCs w:val="24"/>
        </w:rPr>
        <w:t xml:space="preserve">103.3 for applicable appeal procedures.    </w:t>
      </w:r>
    </w:p>
    <w:p w14:paraId="68AD720C" w14:textId="77777777" w:rsidR="00F01787" w:rsidRDefault="00830EAC">
      <w:pPr>
        <w:pStyle w:val="ListParagraph"/>
        <w:numPr>
          <w:ilvl w:val="0"/>
          <w:numId w:val="43"/>
        </w:numPr>
        <w:spacing w:after="200"/>
        <w:ind w:left="2160"/>
        <w:rPr>
          <w:sz w:val="24"/>
          <w:szCs w:val="24"/>
        </w:rPr>
      </w:pPr>
      <w:r w:rsidRPr="00830EAC">
        <w:rPr>
          <w:sz w:val="24"/>
          <w:szCs w:val="24"/>
          <w:u w:val="single"/>
        </w:rPr>
        <w:t>Emergency Actions</w:t>
      </w:r>
      <w:r w:rsidR="00090CF1">
        <w:rPr>
          <w:sz w:val="24"/>
          <w:szCs w:val="24"/>
        </w:rPr>
        <w:t xml:space="preserve">.  SBA will take emergency actions as necessary to protect the Agency from unnecessary risk.  </w:t>
      </w:r>
      <w:r w:rsidR="001B722C">
        <w:rPr>
          <w:sz w:val="24"/>
          <w:szCs w:val="24"/>
        </w:rPr>
        <w:t xml:space="preserve">SBA may go directly to the </w:t>
      </w:r>
      <w:r w:rsidR="001B722C">
        <w:rPr>
          <w:sz w:val="24"/>
          <w:szCs w:val="24"/>
        </w:rPr>
        <w:lastRenderedPageBreak/>
        <w:t xml:space="preserve">most severe formal actions as appropriate given the facts and circumstances being considered.  </w:t>
      </w:r>
    </w:p>
    <w:p w14:paraId="68AD720D" w14:textId="77777777" w:rsidR="00F01787" w:rsidRDefault="00F01787">
      <w:pPr>
        <w:pStyle w:val="ListParagraph"/>
        <w:numPr>
          <w:ilvl w:val="0"/>
          <w:numId w:val="43"/>
        </w:numPr>
        <w:spacing w:after="200"/>
        <w:ind w:left="2160"/>
        <w:rPr>
          <w:sz w:val="24"/>
          <w:szCs w:val="24"/>
        </w:rPr>
      </w:pPr>
      <w:r w:rsidRPr="00AA3B33">
        <w:t xml:space="preserve"> </w:t>
      </w:r>
      <w:r w:rsidRPr="00B57115">
        <w:rPr>
          <w:sz w:val="24"/>
          <w:szCs w:val="24"/>
          <w:u w:val="single"/>
        </w:rPr>
        <w:t>SBA Supervised Lenders (SBLCs and NFRLs):</w:t>
      </w:r>
      <w:r w:rsidRPr="00B57115">
        <w:rPr>
          <w:sz w:val="24"/>
          <w:szCs w:val="24"/>
        </w:rPr>
        <w:t xml:space="preserve">  </w:t>
      </w:r>
      <w:r>
        <w:rPr>
          <w:sz w:val="24"/>
          <w:szCs w:val="24"/>
        </w:rPr>
        <w:t>T</w:t>
      </w:r>
      <w:r w:rsidRPr="00B57115">
        <w:rPr>
          <w:sz w:val="24"/>
          <w:szCs w:val="24"/>
        </w:rPr>
        <w:t xml:space="preserve">here are specific procedures for certain enforcement actions as detailed in </w:t>
      </w:r>
      <w:r>
        <w:rPr>
          <w:sz w:val="24"/>
          <w:szCs w:val="24"/>
        </w:rPr>
        <w:t xml:space="preserve">13 CFR </w:t>
      </w:r>
      <w:r w:rsidRPr="00B57115">
        <w:rPr>
          <w:sz w:val="24"/>
          <w:szCs w:val="24"/>
        </w:rPr>
        <w:t xml:space="preserve">120.1600(b) and (c).  These certain types of formal enforcement actions include suspension, revocation or cease and desist orders against SBA Supervised Lenders or Management Officials or Other Persons; immediate suspension or immediate cease and desist order against SBA Supervised Lenders; removal of Management Official; appointment of a receiver for, or certain transfers of assets or servicing rights of SBA Supervised Lenders;  imposition of a civil penalty against an SBA Supervised Lenders; and issuance of capital directives against SBLCs.  </w:t>
      </w:r>
      <w:r>
        <w:rPr>
          <w:sz w:val="24"/>
          <w:szCs w:val="24"/>
        </w:rPr>
        <w:t>SBA also reserves the right to invoke any applicable section of the Small Business Act or any other applicable law if SBA determines it is appropriate in fulfilling its duties under the Small Business Act.</w:t>
      </w:r>
    </w:p>
    <w:p w14:paraId="68AD720E" w14:textId="77777777" w:rsidR="00F01787" w:rsidRDefault="00F01787">
      <w:pPr>
        <w:pStyle w:val="ListParagraph"/>
        <w:numPr>
          <w:ilvl w:val="0"/>
          <w:numId w:val="43"/>
        </w:numPr>
        <w:tabs>
          <w:tab w:val="left" w:pos="2340"/>
        </w:tabs>
        <w:spacing w:after="200"/>
        <w:ind w:left="2160"/>
        <w:rPr>
          <w:sz w:val="24"/>
          <w:szCs w:val="24"/>
        </w:rPr>
      </w:pPr>
      <w:r w:rsidRPr="004A066D">
        <w:rPr>
          <w:sz w:val="24"/>
          <w:szCs w:val="24"/>
          <w:u w:val="single"/>
        </w:rPr>
        <w:t>Consultation with the Office of General Counsel</w:t>
      </w:r>
      <w:r w:rsidR="006B0717">
        <w:rPr>
          <w:sz w:val="24"/>
          <w:szCs w:val="24"/>
          <w:u w:val="single"/>
        </w:rPr>
        <w:t xml:space="preserve"> (OGC)</w:t>
      </w:r>
      <w:r w:rsidR="00647CFF" w:rsidRPr="00647CFF">
        <w:rPr>
          <w:sz w:val="24"/>
          <w:szCs w:val="24"/>
          <w:u w:val="single"/>
        </w:rPr>
        <w:t>:</w:t>
      </w:r>
      <w:r w:rsidRPr="004A066D">
        <w:rPr>
          <w:i/>
          <w:sz w:val="24"/>
          <w:szCs w:val="24"/>
          <w:u w:val="single"/>
        </w:rPr>
        <w:t xml:space="preserve">  </w:t>
      </w:r>
      <w:r w:rsidRPr="004A066D">
        <w:rPr>
          <w:sz w:val="24"/>
          <w:szCs w:val="24"/>
        </w:rPr>
        <w:t xml:space="preserve">Enforcement actions involve complex legal issues.  The General Counsel </w:t>
      </w:r>
      <w:r w:rsidR="009739D4">
        <w:rPr>
          <w:sz w:val="24"/>
          <w:szCs w:val="24"/>
        </w:rPr>
        <w:t xml:space="preserve">and his/her staff </w:t>
      </w:r>
      <w:r w:rsidRPr="004A066D">
        <w:rPr>
          <w:sz w:val="24"/>
          <w:szCs w:val="24"/>
        </w:rPr>
        <w:t>ha</w:t>
      </w:r>
      <w:r w:rsidR="009739D4">
        <w:rPr>
          <w:sz w:val="24"/>
          <w:szCs w:val="24"/>
        </w:rPr>
        <w:t>ve</w:t>
      </w:r>
      <w:r w:rsidRPr="004A066D">
        <w:rPr>
          <w:sz w:val="24"/>
          <w:szCs w:val="24"/>
        </w:rPr>
        <w:t xml:space="preserve"> primary responsibility at SBA for interpretation of applicable laws and regulations, and the drafting and review of legal documents related to oversight and enforcement actions</w:t>
      </w:r>
      <w:r>
        <w:rPr>
          <w:sz w:val="24"/>
          <w:szCs w:val="24"/>
        </w:rPr>
        <w:t xml:space="preserve">.  OCRM </w:t>
      </w:r>
      <w:r w:rsidR="00181B6F">
        <w:rPr>
          <w:sz w:val="24"/>
          <w:szCs w:val="24"/>
        </w:rPr>
        <w:t xml:space="preserve">must </w:t>
      </w:r>
      <w:r>
        <w:rPr>
          <w:sz w:val="24"/>
          <w:szCs w:val="24"/>
        </w:rPr>
        <w:t>seek assistance from OGC on the interpretation of regulations and in determining the appropriate enforcement action and procedure, as necessary.</w:t>
      </w:r>
    </w:p>
    <w:p w14:paraId="68AD720F" w14:textId="77777777" w:rsidR="00F01787" w:rsidRDefault="00F01787">
      <w:pPr>
        <w:pStyle w:val="ListParagraph"/>
        <w:numPr>
          <w:ilvl w:val="0"/>
          <w:numId w:val="43"/>
        </w:numPr>
        <w:spacing w:after="200"/>
        <w:ind w:left="2160" w:hanging="450"/>
        <w:rPr>
          <w:sz w:val="24"/>
          <w:szCs w:val="24"/>
        </w:rPr>
      </w:pPr>
      <w:r w:rsidRPr="00B57115">
        <w:rPr>
          <w:sz w:val="24"/>
          <w:szCs w:val="24"/>
          <w:u w:val="single"/>
        </w:rPr>
        <w:t xml:space="preserve"> Excluded Parties List System </w:t>
      </w:r>
      <w:r w:rsidRPr="00B57115">
        <w:rPr>
          <w:sz w:val="24"/>
          <w:szCs w:val="24"/>
          <w:shd w:val="clear" w:color="auto" w:fill="FFFFFF"/>
        </w:rPr>
        <w:t>(EPLS)</w:t>
      </w:r>
      <w:r w:rsidRPr="00B57115">
        <w:rPr>
          <w:sz w:val="24"/>
          <w:shd w:val="clear" w:color="auto" w:fill="FFFFFF"/>
        </w:rPr>
        <w:t>:</w:t>
      </w:r>
      <w:r w:rsidRPr="00B57115">
        <w:rPr>
          <w:sz w:val="24"/>
          <w:szCs w:val="24"/>
          <w:shd w:val="clear" w:color="auto" w:fill="FFFFFF"/>
        </w:rPr>
        <w:t xml:space="preserve">  The EPLS is a database of individuals and entities ineligible to take part in certain transactions with the Federal government.  The EPLS contains, among other things, suspensions, debarments, statutory ineligibility determinations and other program exclusions.  </w:t>
      </w:r>
      <w:r>
        <w:rPr>
          <w:sz w:val="24"/>
          <w:szCs w:val="24"/>
          <w:shd w:val="clear" w:color="auto" w:fill="FFFFFF"/>
        </w:rPr>
        <w:t>T</w:t>
      </w:r>
      <w:r w:rsidRPr="00B57115">
        <w:rPr>
          <w:sz w:val="24"/>
          <w:szCs w:val="24"/>
          <w:shd w:val="clear" w:color="auto" w:fill="FFFFFF"/>
        </w:rPr>
        <w:t xml:space="preserve">he EPLS system </w:t>
      </w:r>
      <w:r>
        <w:rPr>
          <w:sz w:val="24"/>
          <w:szCs w:val="24"/>
          <w:shd w:val="clear" w:color="auto" w:fill="FFFFFF"/>
        </w:rPr>
        <w:t xml:space="preserve">may be accessed </w:t>
      </w:r>
      <w:r w:rsidRPr="00B57115">
        <w:rPr>
          <w:sz w:val="24"/>
          <w:szCs w:val="24"/>
          <w:shd w:val="clear" w:color="auto" w:fill="FFFFFF"/>
        </w:rPr>
        <w:t xml:space="preserve">at </w:t>
      </w:r>
      <w:hyperlink r:id="rId15" w:history="1">
        <w:r w:rsidRPr="00B57115">
          <w:rPr>
            <w:rStyle w:val="Hyperlink"/>
            <w:sz w:val="24"/>
            <w:szCs w:val="24"/>
            <w:shd w:val="clear" w:color="auto" w:fill="FFFFFF"/>
          </w:rPr>
          <w:t>www.epls.gov</w:t>
        </w:r>
      </w:hyperlink>
      <w:r w:rsidRPr="00B57115">
        <w:rPr>
          <w:sz w:val="24"/>
          <w:szCs w:val="24"/>
          <w:shd w:val="clear" w:color="auto" w:fill="FFFFFF"/>
        </w:rPr>
        <w:t xml:space="preserve">.  If SBA imposes a suspension or revocation under Part 103, </w:t>
      </w:r>
      <w:r w:rsidR="00304A6C">
        <w:rPr>
          <w:sz w:val="24"/>
          <w:szCs w:val="24"/>
          <w:shd w:val="clear" w:color="auto" w:fill="FFFFFF"/>
        </w:rPr>
        <w:t xml:space="preserve">Title 13, Code of Federal Regulations, </w:t>
      </w:r>
      <w:proofErr w:type="gramStart"/>
      <w:r w:rsidRPr="00B57115">
        <w:rPr>
          <w:sz w:val="24"/>
          <w:szCs w:val="24"/>
          <w:shd w:val="clear" w:color="auto" w:fill="FFFFFF"/>
        </w:rPr>
        <w:t>SBA</w:t>
      </w:r>
      <w:proofErr w:type="gramEnd"/>
      <w:r w:rsidRPr="00B57115">
        <w:rPr>
          <w:sz w:val="24"/>
          <w:szCs w:val="24"/>
          <w:shd w:val="clear" w:color="auto" w:fill="FFFFFF"/>
        </w:rPr>
        <w:t xml:space="preserve"> will enter the affected </w:t>
      </w:r>
      <w:r w:rsidR="00FE243B">
        <w:rPr>
          <w:sz w:val="24"/>
          <w:szCs w:val="24"/>
          <w:shd w:val="clear" w:color="auto" w:fill="FFFFFF"/>
        </w:rPr>
        <w:t>L</w:t>
      </w:r>
      <w:r w:rsidR="00304A6C">
        <w:rPr>
          <w:sz w:val="24"/>
          <w:szCs w:val="24"/>
          <w:shd w:val="clear" w:color="auto" w:fill="FFFFFF"/>
        </w:rPr>
        <w:t xml:space="preserve">oan </w:t>
      </w:r>
      <w:r w:rsidR="00FE243B">
        <w:rPr>
          <w:sz w:val="24"/>
          <w:szCs w:val="24"/>
          <w:shd w:val="clear" w:color="auto" w:fill="FFFFFF"/>
        </w:rPr>
        <w:t>A</w:t>
      </w:r>
      <w:r w:rsidRPr="00B57115">
        <w:rPr>
          <w:sz w:val="24"/>
          <w:szCs w:val="24"/>
          <w:shd w:val="clear" w:color="auto" w:fill="FFFFFF"/>
        </w:rPr>
        <w:t>gent’s name in EPLS with a cause and treatment code identifying the scope and effect of the suspension or revocation.  A</w:t>
      </w:r>
      <w:r w:rsidR="001E3A2B">
        <w:rPr>
          <w:sz w:val="24"/>
          <w:szCs w:val="24"/>
          <w:shd w:val="clear" w:color="auto" w:fill="FFFFFF"/>
        </w:rPr>
        <w:t xml:space="preserve"> suspension/revocation </w:t>
      </w:r>
      <w:r w:rsidRPr="00B57115">
        <w:rPr>
          <w:sz w:val="24"/>
          <w:szCs w:val="24"/>
          <w:shd w:val="clear" w:color="auto" w:fill="FFFFFF"/>
        </w:rPr>
        <w:t>under Part 103 is SBA-specific</w:t>
      </w:r>
      <w:r>
        <w:rPr>
          <w:sz w:val="24"/>
          <w:szCs w:val="24"/>
          <w:shd w:val="clear" w:color="auto" w:fill="FFFFFF"/>
        </w:rPr>
        <w:t>;</w:t>
      </w:r>
      <w:r w:rsidRPr="00B57115">
        <w:rPr>
          <w:sz w:val="24"/>
          <w:szCs w:val="24"/>
          <w:shd w:val="clear" w:color="auto" w:fill="FFFFFF"/>
        </w:rPr>
        <w:t xml:space="preserve"> it does not prohibit the affected </w:t>
      </w:r>
      <w:r w:rsidR="00FE243B">
        <w:rPr>
          <w:sz w:val="24"/>
          <w:szCs w:val="24"/>
          <w:shd w:val="clear" w:color="auto" w:fill="FFFFFF"/>
        </w:rPr>
        <w:t>L</w:t>
      </w:r>
      <w:r w:rsidR="00304A6C">
        <w:rPr>
          <w:sz w:val="24"/>
          <w:szCs w:val="24"/>
          <w:shd w:val="clear" w:color="auto" w:fill="FFFFFF"/>
        </w:rPr>
        <w:t xml:space="preserve">oan </w:t>
      </w:r>
      <w:r w:rsidR="00FE243B">
        <w:rPr>
          <w:sz w:val="24"/>
          <w:szCs w:val="24"/>
          <w:shd w:val="clear" w:color="auto" w:fill="FFFFFF"/>
        </w:rPr>
        <w:t>A</w:t>
      </w:r>
      <w:r w:rsidRPr="00B57115">
        <w:rPr>
          <w:sz w:val="24"/>
          <w:szCs w:val="24"/>
          <w:shd w:val="clear" w:color="auto" w:fill="FFFFFF"/>
        </w:rPr>
        <w:t>gent’s participation in other Federal government programs.  SBA may also post suspension and revocation decisions on its website.</w:t>
      </w:r>
    </w:p>
    <w:p w14:paraId="68AD7210" w14:textId="77777777" w:rsidR="00F01787" w:rsidRDefault="00F01787">
      <w:pPr>
        <w:pStyle w:val="ListParagraph"/>
        <w:numPr>
          <w:ilvl w:val="0"/>
          <w:numId w:val="43"/>
        </w:numPr>
        <w:spacing w:after="200"/>
        <w:ind w:left="2160" w:hanging="450"/>
        <w:rPr>
          <w:sz w:val="24"/>
          <w:szCs w:val="24"/>
        </w:rPr>
      </w:pPr>
      <w:r w:rsidRPr="00B57115">
        <w:rPr>
          <w:color w:val="000000"/>
          <w:sz w:val="24"/>
          <w:szCs w:val="24"/>
          <w:u w:val="single"/>
        </w:rPr>
        <w:t>Debarments:</w:t>
      </w:r>
      <w:r w:rsidRPr="00B57115">
        <w:rPr>
          <w:color w:val="000000"/>
          <w:sz w:val="24"/>
          <w:szCs w:val="24"/>
        </w:rPr>
        <w:t xml:space="preserve">  Th</w:t>
      </w:r>
      <w:r>
        <w:rPr>
          <w:color w:val="000000"/>
          <w:sz w:val="24"/>
          <w:szCs w:val="24"/>
        </w:rPr>
        <w:t>e</w:t>
      </w:r>
      <w:r w:rsidRPr="00B57115">
        <w:rPr>
          <w:color w:val="000000"/>
          <w:sz w:val="24"/>
          <w:szCs w:val="24"/>
        </w:rPr>
        <w:t xml:space="preserve"> procedure</w:t>
      </w:r>
      <w:r>
        <w:rPr>
          <w:color w:val="000000"/>
          <w:sz w:val="24"/>
          <w:szCs w:val="24"/>
        </w:rPr>
        <w:t>s</w:t>
      </w:r>
      <w:r w:rsidRPr="00B57115">
        <w:rPr>
          <w:color w:val="000000"/>
          <w:sz w:val="24"/>
          <w:szCs w:val="24"/>
        </w:rPr>
        <w:t xml:space="preserve"> </w:t>
      </w:r>
      <w:r>
        <w:rPr>
          <w:color w:val="000000"/>
          <w:sz w:val="24"/>
          <w:szCs w:val="24"/>
        </w:rPr>
        <w:t xml:space="preserve">described in this paragraph </w:t>
      </w:r>
      <w:r w:rsidR="00304A6C">
        <w:rPr>
          <w:color w:val="000000"/>
          <w:sz w:val="24"/>
          <w:szCs w:val="24"/>
        </w:rPr>
        <w:t>“</w:t>
      </w:r>
      <w:r w:rsidR="001E3A2B">
        <w:rPr>
          <w:color w:val="000000"/>
          <w:sz w:val="24"/>
          <w:szCs w:val="24"/>
        </w:rPr>
        <w:t>d</w:t>
      </w:r>
      <w:r w:rsidR="00304A6C">
        <w:rPr>
          <w:color w:val="000000"/>
          <w:sz w:val="24"/>
          <w:szCs w:val="24"/>
        </w:rPr>
        <w:t>”</w:t>
      </w:r>
      <w:r>
        <w:rPr>
          <w:color w:val="000000"/>
          <w:sz w:val="24"/>
          <w:szCs w:val="24"/>
        </w:rPr>
        <w:t xml:space="preserve"> </w:t>
      </w:r>
      <w:r w:rsidRPr="00B57115">
        <w:rPr>
          <w:color w:val="000000"/>
          <w:sz w:val="24"/>
          <w:szCs w:val="24"/>
        </w:rPr>
        <w:t xml:space="preserve">do not cover debarments.  </w:t>
      </w:r>
      <w:r>
        <w:rPr>
          <w:color w:val="000000"/>
          <w:sz w:val="24"/>
          <w:szCs w:val="24"/>
        </w:rPr>
        <w:t xml:space="preserve">Debarment </w:t>
      </w:r>
      <w:r w:rsidRPr="00B57115">
        <w:rPr>
          <w:color w:val="000000"/>
          <w:sz w:val="24"/>
          <w:szCs w:val="24"/>
        </w:rPr>
        <w:t>procedures are generally government-wide and covered in 2 CFR Parts 180 and 2700 a</w:t>
      </w:r>
      <w:r>
        <w:rPr>
          <w:color w:val="000000"/>
          <w:sz w:val="24"/>
          <w:szCs w:val="24"/>
        </w:rPr>
        <w:t>nd</w:t>
      </w:r>
      <w:r w:rsidRPr="00B57115">
        <w:rPr>
          <w:color w:val="000000"/>
          <w:sz w:val="24"/>
          <w:szCs w:val="24"/>
        </w:rPr>
        <w:t xml:space="preserve"> 48 CFR Part 9.6.   </w:t>
      </w:r>
    </w:p>
    <w:p w14:paraId="68AD7211" w14:textId="77777777" w:rsidR="005F2B99" w:rsidRDefault="00F01787" w:rsidP="005F2B99">
      <w:pPr>
        <w:pStyle w:val="ListParagraph"/>
        <w:numPr>
          <w:ilvl w:val="0"/>
          <w:numId w:val="36"/>
        </w:numPr>
        <w:spacing w:after="200"/>
        <w:ind w:left="1440"/>
        <w:rPr>
          <w:sz w:val="24"/>
          <w:szCs w:val="24"/>
        </w:rPr>
      </w:pPr>
      <w:r>
        <w:rPr>
          <w:sz w:val="24"/>
          <w:szCs w:val="24"/>
        </w:rPr>
        <w:t xml:space="preserve">Termination of enforcement action. </w:t>
      </w:r>
      <w:r w:rsidR="00E27936">
        <w:rPr>
          <w:sz w:val="24"/>
          <w:szCs w:val="24"/>
        </w:rPr>
        <w:t xml:space="preserve"> OCRM may terminate an e</w:t>
      </w:r>
      <w:r w:rsidR="001B722C">
        <w:rPr>
          <w:sz w:val="24"/>
          <w:szCs w:val="24"/>
        </w:rPr>
        <w:t xml:space="preserve">nforcement action </w:t>
      </w:r>
      <w:r w:rsidR="00E27936">
        <w:rPr>
          <w:sz w:val="24"/>
          <w:szCs w:val="24"/>
        </w:rPr>
        <w:t>if it determines, i</w:t>
      </w:r>
      <w:r w:rsidR="005F2B99">
        <w:rPr>
          <w:sz w:val="24"/>
          <w:szCs w:val="24"/>
        </w:rPr>
        <w:t>n</w:t>
      </w:r>
      <w:r w:rsidR="00E27936">
        <w:rPr>
          <w:sz w:val="24"/>
          <w:szCs w:val="24"/>
        </w:rPr>
        <w:t xml:space="preserve"> i</w:t>
      </w:r>
      <w:r w:rsidR="005F2B99">
        <w:rPr>
          <w:sz w:val="24"/>
          <w:szCs w:val="24"/>
        </w:rPr>
        <w:t>ts</w:t>
      </w:r>
      <w:r w:rsidR="00E27936">
        <w:rPr>
          <w:sz w:val="24"/>
          <w:szCs w:val="24"/>
        </w:rPr>
        <w:t xml:space="preserve"> discretion, that </w:t>
      </w:r>
      <w:r w:rsidR="001B722C">
        <w:rPr>
          <w:sz w:val="24"/>
          <w:szCs w:val="24"/>
        </w:rPr>
        <w:t xml:space="preserve">the </w:t>
      </w:r>
      <w:r w:rsidR="00A27804">
        <w:rPr>
          <w:sz w:val="24"/>
          <w:szCs w:val="24"/>
        </w:rPr>
        <w:t xml:space="preserve">Lending Partner </w:t>
      </w:r>
      <w:r w:rsidR="001B722C">
        <w:rPr>
          <w:sz w:val="24"/>
          <w:szCs w:val="24"/>
        </w:rPr>
        <w:t>has complied with the actions and requirements established by SBA and that the</w:t>
      </w:r>
      <w:r w:rsidR="00E27936">
        <w:rPr>
          <w:sz w:val="24"/>
          <w:szCs w:val="24"/>
        </w:rPr>
        <w:t xml:space="preserve"> risk to the Agency or </w:t>
      </w:r>
      <w:r w:rsidR="00E27936">
        <w:rPr>
          <w:sz w:val="24"/>
          <w:szCs w:val="24"/>
        </w:rPr>
        <w:lastRenderedPageBreak/>
        <w:t xml:space="preserve">integrity of the loan program has been sufficiently mitigated. </w:t>
      </w:r>
      <w:r w:rsidR="001B722C">
        <w:rPr>
          <w:sz w:val="24"/>
          <w:szCs w:val="24"/>
        </w:rPr>
        <w:t xml:space="preserve"> </w:t>
      </w:r>
      <w:r w:rsidR="00A27804">
        <w:rPr>
          <w:sz w:val="24"/>
          <w:szCs w:val="24"/>
        </w:rPr>
        <w:t xml:space="preserve">Lending Partners </w:t>
      </w:r>
      <w:r w:rsidR="001B722C">
        <w:rPr>
          <w:sz w:val="24"/>
          <w:szCs w:val="24"/>
        </w:rPr>
        <w:t>will receive written notice of the termination of the enforcement action</w:t>
      </w:r>
    </w:p>
    <w:p w14:paraId="68AD7212" w14:textId="77777777" w:rsidR="00F01787" w:rsidRDefault="00F01787" w:rsidP="005F2B99">
      <w:pPr>
        <w:pStyle w:val="ListParagraph"/>
        <w:numPr>
          <w:ilvl w:val="0"/>
          <w:numId w:val="36"/>
        </w:numPr>
        <w:spacing w:after="200"/>
        <w:ind w:left="1440"/>
        <w:rPr>
          <w:sz w:val="24"/>
          <w:szCs w:val="24"/>
        </w:rPr>
      </w:pPr>
      <w:r w:rsidRPr="005F2B99">
        <w:rPr>
          <w:sz w:val="24"/>
          <w:szCs w:val="24"/>
        </w:rPr>
        <w:t>Enforcement action tracking system.</w:t>
      </w:r>
      <w:r w:rsidR="009C3F29" w:rsidRPr="005F2B99">
        <w:rPr>
          <w:sz w:val="24"/>
          <w:szCs w:val="24"/>
        </w:rPr>
        <w:t xml:space="preserve"> OCRM will track all enforcement actions, their status and final disposition. </w:t>
      </w:r>
    </w:p>
    <w:p w14:paraId="68AD7213" w14:textId="77777777" w:rsidR="001B722C" w:rsidRDefault="00F01787" w:rsidP="0037613F">
      <w:pPr>
        <w:pStyle w:val="ListParagraph"/>
        <w:numPr>
          <w:ilvl w:val="0"/>
          <w:numId w:val="36"/>
        </w:numPr>
        <w:spacing w:after="200"/>
        <w:ind w:left="1440"/>
        <w:rPr>
          <w:sz w:val="24"/>
          <w:szCs w:val="24"/>
        </w:rPr>
      </w:pPr>
      <w:r w:rsidRPr="0037613F">
        <w:rPr>
          <w:sz w:val="24"/>
          <w:szCs w:val="24"/>
        </w:rPr>
        <w:t>Enforcement process quality assurance</w:t>
      </w:r>
      <w:r w:rsidR="001B722C" w:rsidRPr="0037613F">
        <w:rPr>
          <w:sz w:val="24"/>
          <w:szCs w:val="24"/>
        </w:rPr>
        <w:t xml:space="preserve">.  The Lender Oversight Committee will provide quality assurance through establishment </w:t>
      </w:r>
      <w:r w:rsidR="00790681" w:rsidRPr="0037613F">
        <w:rPr>
          <w:sz w:val="24"/>
          <w:szCs w:val="24"/>
        </w:rPr>
        <w:t>of guidance</w:t>
      </w:r>
      <w:r w:rsidR="001B722C" w:rsidRPr="0037613F">
        <w:rPr>
          <w:sz w:val="24"/>
          <w:szCs w:val="24"/>
        </w:rPr>
        <w:t xml:space="preserve"> to OCRM and from OCRM reporting on enforcement actions taken and their status.</w:t>
      </w:r>
    </w:p>
    <w:p w14:paraId="68AD7214" w14:textId="77777777" w:rsidR="00F01787" w:rsidRPr="0037613F" w:rsidRDefault="001B722C" w:rsidP="0037613F">
      <w:pPr>
        <w:pStyle w:val="ListParagraph"/>
        <w:numPr>
          <w:ilvl w:val="0"/>
          <w:numId w:val="36"/>
        </w:numPr>
        <w:spacing w:after="200"/>
        <w:ind w:left="1440"/>
        <w:rPr>
          <w:sz w:val="24"/>
          <w:szCs w:val="24"/>
        </w:rPr>
      </w:pPr>
      <w:r w:rsidRPr="0037613F">
        <w:rPr>
          <w:sz w:val="24"/>
          <w:szCs w:val="24"/>
        </w:rPr>
        <w:t xml:space="preserve">IG Referrals.  Fraud or suspected fraud </w:t>
      </w:r>
      <w:r w:rsidR="00E27936" w:rsidRPr="0037613F">
        <w:rPr>
          <w:sz w:val="24"/>
          <w:szCs w:val="24"/>
        </w:rPr>
        <w:t xml:space="preserve">against </w:t>
      </w:r>
      <w:r w:rsidRPr="0037613F">
        <w:rPr>
          <w:sz w:val="24"/>
          <w:szCs w:val="24"/>
        </w:rPr>
        <w:t>the Government</w:t>
      </w:r>
      <w:r w:rsidR="00E27936" w:rsidRPr="0037613F">
        <w:rPr>
          <w:sz w:val="24"/>
          <w:szCs w:val="24"/>
        </w:rPr>
        <w:t>, a Lending Partner,</w:t>
      </w:r>
      <w:r w:rsidRPr="0037613F">
        <w:rPr>
          <w:sz w:val="24"/>
          <w:szCs w:val="24"/>
        </w:rPr>
        <w:t xml:space="preserve"> or </w:t>
      </w:r>
      <w:r w:rsidR="00E27936" w:rsidRPr="0037613F">
        <w:rPr>
          <w:sz w:val="24"/>
          <w:szCs w:val="24"/>
        </w:rPr>
        <w:t xml:space="preserve">other governmental </w:t>
      </w:r>
      <w:r w:rsidRPr="0037613F">
        <w:rPr>
          <w:sz w:val="24"/>
          <w:szCs w:val="24"/>
        </w:rPr>
        <w:t xml:space="preserve">agents must be referred to OIG.  </w:t>
      </w:r>
      <w:r w:rsidR="001C6EBF" w:rsidRPr="0037613F">
        <w:rPr>
          <w:sz w:val="24"/>
          <w:szCs w:val="24"/>
        </w:rPr>
        <w:t>Referral of</w:t>
      </w:r>
      <w:r w:rsidRPr="0037613F">
        <w:rPr>
          <w:sz w:val="24"/>
          <w:szCs w:val="24"/>
        </w:rPr>
        <w:t xml:space="preserve"> a matter to the OIG </w:t>
      </w:r>
      <w:r w:rsidR="001C6EBF" w:rsidRPr="0037613F">
        <w:rPr>
          <w:sz w:val="24"/>
          <w:szCs w:val="24"/>
        </w:rPr>
        <w:t>is appropriate if there are</w:t>
      </w:r>
      <w:r w:rsidRPr="0037613F">
        <w:rPr>
          <w:sz w:val="24"/>
          <w:szCs w:val="24"/>
        </w:rPr>
        <w:t xml:space="preserve"> facts </w:t>
      </w:r>
      <w:r w:rsidR="001C6EBF" w:rsidRPr="0037613F">
        <w:rPr>
          <w:sz w:val="24"/>
          <w:szCs w:val="24"/>
        </w:rPr>
        <w:t xml:space="preserve">that </w:t>
      </w:r>
      <w:r w:rsidRPr="0037613F">
        <w:rPr>
          <w:sz w:val="24"/>
          <w:szCs w:val="24"/>
        </w:rPr>
        <w:t xml:space="preserve">show or </w:t>
      </w:r>
      <w:r w:rsidR="0062022A" w:rsidRPr="0037613F">
        <w:rPr>
          <w:sz w:val="24"/>
          <w:szCs w:val="24"/>
        </w:rPr>
        <w:t>that give</w:t>
      </w:r>
      <w:r w:rsidRPr="0037613F">
        <w:rPr>
          <w:sz w:val="24"/>
          <w:szCs w:val="24"/>
        </w:rPr>
        <w:t xml:space="preserve"> rise to a reasonable concern that a party engaged in misrepresentation of material facts with the intention of </w:t>
      </w:r>
      <w:r w:rsidR="009C3F29" w:rsidRPr="0037613F">
        <w:rPr>
          <w:sz w:val="24"/>
          <w:szCs w:val="24"/>
        </w:rPr>
        <w:t>causing, or which actually caused, the Government or its agents (such as lenders issuing guaranteed loans) to take an action or to refrain from taking an action.</w:t>
      </w:r>
    </w:p>
    <w:p w14:paraId="68AD7215" w14:textId="77777777" w:rsidR="00F01787" w:rsidRDefault="00F01787">
      <w:pPr>
        <w:pStyle w:val="ListParagraph"/>
        <w:ind w:left="1080"/>
        <w:rPr>
          <w:sz w:val="24"/>
          <w:szCs w:val="24"/>
        </w:rPr>
      </w:pPr>
    </w:p>
    <w:sectPr w:rsidR="00F01787" w:rsidSect="00762AE3">
      <w:headerReference w:type="even" r:id="rId16"/>
      <w:headerReference w:type="default" r:id="rId17"/>
      <w:footerReference w:type="default" r:id="rId18"/>
      <w:headerReference w:type="first" r:id="rId19"/>
      <w:footerReference w:type="first" r:id="rId20"/>
      <w:pgSz w:w="12240" w:h="15840" w:code="1"/>
      <w:pgMar w:top="1440" w:right="1440" w:bottom="1440" w:left="1440" w:header="720" w:footer="720" w:gutter="720"/>
      <w:pgNumType w:start="1"/>
      <w:cols w:space="720"/>
      <w:docGrid w:linePitch="2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AD7218" w14:textId="77777777" w:rsidR="00F93D8F" w:rsidRDefault="00F93D8F">
      <w:r>
        <w:separator/>
      </w:r>
    </w:p>
  </w:endnote>
  <w:endnote w:type="continuationSeparator" w:id="0">
    <w:p w14:paraId="68AD7219" w14:textId="77777777" w:rsidR="00F93D8F" w:rsidRDefault="00F93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AD721B" w14:textId="77777777" w:rsidR="00F93D8F" w:rsidRDefault="00561E92">
    <w:pPr>
      <w:pStyle w:val="Footer"/>
      <w:framePr w:wrap="around" w:vAnchor="text" w:hAnchor="margin" w:xAlign="center" w:y="1"/>
      <w:rPr>
        <w:rStyle w:val="PageNumber"/>
      </w:rPr>
    </w:pPr>
    <w:r>
      <w:rPr>
        <w:rStyle w:val="PageNumber"/>
      </w:rPr>
      <w:fldChar w:fldCharType="begin"/>
    </w:r>
    <w:r w:rsidR="00F93D8F">
      <w:rPr>
        <w:rStyle w:val="PageNumber"/>
      </w:rPr>
      <w:instrText xml:space="preserve">PAGE  </w:instrText>
    </w:r>
    <w:r>
      <w:rPr>
        <w:rStyle w:val="PageNumber"/>
      </w:rPr>
      <w:fldChar w:fldCharType="end"/>
    </w:r>
  </w:p>
  <w:p w14:paraId="68AD721C" w14:textId="77777777" w:rsidR="00F93D8F" w:rsidRDefault="00F93D8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AD721D" w14:textId="77777777" w:rsidR="00F93D8F" w:rsidRPr="00E7248A" w:rsidRDefault="00F93D8F" w:rsidP="006C4641">
    <w:pPr>
      <w:pStyle w:val="Footer"/>
      <w:tabs>
        <w:tab w:val="clear" w:pos="4320"/>
        <w:tab w:val="clear" w:pos="8640"/>
        <w:tab w:val="center" w:pos="4680"/>
        <w:tab w:val="right" w:pos="9204"/>
      </w:tabs>
      <w:rPr>
        <w:sz w:val="20"/>
      </w:rPr>
    </w:pPr>
    <w:r>
      <w:rPr>
        <w:sz w:val="20"/>
      </w:rPr>
      <w:t>Effective: October 1, 2010</w:t>
    </w:r>
    <w:r>
      <w:rPr>
        <w:sz w:val="20"/>
      </w:rPr>
      <w:tab/>
    </w:r>
    <w:r w:rsidR="00561E92" w:rsidRPr="00762AE3">
      <w:rPr>
        <w:rStyle w:val="PageNumber"/>
      </w:rPr>
      <w:fldChar w:fldCharType="begin"/>
    </w:r>
    <w:r w:rsidRPr="00762AE3">
      <w:rPr>
        <w:rStyle w:val="PageNumber"/>
      </w:rPr>
      <w:instrText xml:space="preserve"> PAGE </w:instrText>
    </w:r>
    <w:r w:rsidR="00561E92" w:rsidRPr="00762AE3">
      <w:rPr>
        <w:rStyle w:val="PageNumber"/>
      </w:rPr>
      <w:fldChar w:fldCharType="separate"/>
    </w:r>
    <w:r w:rsidR="000C422A">
      <w:rPr>
        <w:rStyle w:val="PageNumber"/>
        <w:noProof/>
      </w:rPr>
      <w:t>i</w:t>
    </w:r>
    <w:r w:rsidR="00561E92" w:rsidRPr="00762AE3">
      <w:rPr>
        <w:rStyle w:val="PageNumber"/>
      </w:rPr>
      <w:fldChar w:fldCharType="end"/>
    </w:r>
    <w:r>
      <w:rPr>
        <w:rStyle w:val="PageNumber"/>
      </w:rPr>
      <w:tab/>
    </w:r>
  </w:p>
  <w:p w14:paraId="68AD721E" w14:textId="77777777" w:rsidR="00F93D8F" w:rsidRPr="00E7248A" w:rsidRDefault="00F93D8F" w:rsidP="00762AE3">
    <w:pPr>
      <w:pStyle w:val="Footer"/>
      <w:tabs>
        <w:tab w:val="clear" w:pos="4320"/>
        <w:tab w:val="clear" w:pos="8640"/>
        <w:tab w:val="center" w:pos="4680"/>
        <w:tab w:val="right" w:pos="9204"/>
      </w:tabs>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AD7221" w14:textId="77777777" w:rsidR="00F93D8F" w:rsidRDefault="00561E92" w:rsidP="00F90DA1">
    <w:pPr>
      <w:pStyle w:val="Footer"/>
      <w:framePr w:wrap="around" w:vAnchor="text" w:hAnchor="margin" w:xAlign="center" w:y="1"/>
    </w:pPr>
    <w:r>
      <w:rPr>
        <w:rStyle w:val="PageNumber"/>
      </w:rPr>
      <w:fldChar w:fldCharType="begin"/>
    </w:r>
    <w:r w:rsidR="00F93D8F">
      <w:rPr>
        <w:rStyle w:val="PageNumber"/>
      </w:rPr>
      <w:instrText xml:space="preserve">PAGE  </w:instrText>
    </w:r>
    <w:r>
      <w:rPr>
        <w:rStyle w:val="PageNumber"/>
      </w:rPr>
      <w:fldChar w:fldCharType="separate"/>
    </w:r>
    <w:r w:rsidR="000C422A">
      <w:rPr>
        <w:rStyle w:val="PageNumber"/>
        <w:noProof/>
      </w:rPr>
      <w:t>1</w:t>
    </w:r>
    <w:r>
      <w:rPr>
        <w:rStyle w:val="PageNumber"/>
      </w:rPr>
      <w:fldChar w:fldCharType="end"/>
    </w:r>
  </w:p>
  <w:p w14:paraId="68AD7222" w14:textId="77777777" w:rsidR="00F93D8F" w:rsidRPr="00E7248A" w:rsidRDefault="00F93D8F" w:rsidP="006C4641">
    <w:pPr>
      <w:pStyle w:val="Footer"/>
      <w:tabs>
        <w:tab w:val="clear" w:pos="4320"/>
        <w:tab w:val="clear" w:pos="8640"/>
        <w:tab w:val="left" w:pos="5520"/>
        <w:tab w:val="right" w:pos="9204"/>
      </w:tabs>
      <w:rPr>
        <w:sz w:val="20"/>
      </w:rPr>
    </w:pPr>
    <w:r>
      <w:rPr>
        <w:sz w:val="20"/>
      </w:rPr>
      <w:t>Effective: October 1, 2010</w:t>
    </w:r>
    <w:r>
      <w:rPr>
        <w:sz w:val="20"/>
      </w:rPr>
      <w:tab/>
    </w:r>
    <w:r>
      <w:rPr>
        <w:sz w:val="20"/>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AD7224" w14:textId="77777777" w:rsidR="00F93D8F" w:rsidRDefault="00561E92" w:rsidP="008F1231">
    <w:pPr>
      <w:pStyle w:val="Footer"/>
      <w:jc w:val="center"/>
      <w:rPr>
        <w:rStyle w:val="PageNumber"/>
      </w:rPr>
    </w:pPr>
    <w:r>
      <w:rPr>
        <w:rStyle w:val="PageNumber"/>
      </w:rPr>
      <w:fldChar w:fldCharType="begin"/>
    </w:r>
    <w:r w:rsidR="00F93D8F">
      <w:rPr>
        <w:rStyle w:val="PageNumber"/>
      </w:rPr>
      <w:instrText xml:space="preserve"> PAGE </w:instrText>
    </w:r>
    <w:r>
      <w:rPr>
        <w:rStyle w:val="PageNumber"/>
      </w:rPr>
      <w:fldChar w:fldCharType="separate"/>
    </w:r>
    <w:r w:rsidR="00F93D8F">
      <w:rPr>
        <w:rStyle w:val="PageNumber"/>
        <w:noProof/>
      </w:rPr>
      <w:t>1</w:t>
    </w:r>
    <w:r>
      <w:rPr>
        <w:rStyle w:val="PageNumber"/>
      </w:rPr>
      <w:fldChar w:fldCharType="end"/>
    </w:r>
  </w:p>
  <w:p w14:paraId="68AD7225" w14:textId="77777777" w:rsidR="00F93D8F" w:rsidRPr="008F1231" w:rsidRDefault="00F93D8F" w:rsidP="00CB38C0">
    <w:pPr>
      <w:pStyle w:val="Footer"/>
      <w:tabs>
        <w:tab w:val="clear" w:pos="4320"/>
        <w:tab w:val="clear" w:pos="8640"/>
        <w:tab w:val="right" w:pos="9282"/>
      </w:tabs>
      <w:rPr>
        <w:sz w:val="20"/>
      </w:rPr>
    </w:pPr>
    <w:r>
      <w:rPr>
        <w:rStyle w:val="PageNumber"/>
        <w:sz w:val="20"/>
      </w:rPr>
      <w:t>August 24, 2009</w:t>
    </w:r>
    <w:r>
      <w:rPr>
        <w:rStyle w:val="PageNumber"/>
        <w:sz w:val="20"/>
      </w:rPr>
      <w:tab/>
      <w:t>SOP OCRM Responsibilities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AD7216" w14:textId="77777777" w:rsidR="00F93D8F" w:rsidRDefault="00F93D8F">
      <w:r>
        <w:separator/>
      </w:r>
    </w:p>
  </w:footnote>
  <w:footnote w:type="continuationSeparator" w:id="0">
    <w:p w14:paraId="68AD7217" w14:textId="77777777" w:rsidR="00F93D8F" w:rsidRDefault="00F93D8F">
      <w:r>
        <w:continuationSeparator/>
      </w:r>
    </w:p>
  </w:footnote>
  <w:footnote w:id="1">
    <w:p w14:paraId="68AD7226" w14:textId="77777777" w:rsidR="00F93D8F" w:rsidRPr="00B877B8" w:rsidRDefault="00F93D8F" w:rsidP="00E16991">
      <w:pPr>
        <w:pStyle w:val="FootnoteText"/>
        <w:rPr>
          <w:rFonts w:ascii="Times New Roman" w:hAnsi="Times New Roman"/>
          <w:sz w:val="24"/>
          <w:szCs w:val="24"/>
        </w:rPr>
      </w:pPr>
      <w:r w:rsidRPr="00B877B8">
        <w:rPr>
          <w:rStyle w:val="FootnoteReference"/>
          <w:rFonts w:ascii="Times New Roman" w:hAnsi="Times New Roman"/>
          <w:sz w:val="24"/>
          <w:szCs w:val="24"/>
        </w:rPr>
        <w:footnoteRef/>
      </w:r>
      <w:r w:rsidRPr="00B877B8">
        <w:rPr>
          <w:rFonts w:ascii="Times New Roman" w:hAnsi="Times New Roman"/>
          <w:sz w:val="24"/>
          <w:szCs w:val="24"/>
        </w:rPr>
        <w:t xml:space="preserve"> Other Regulated SBLC is an SBA licensed SBLC that is directly regulated by a Federal bank regulator (usually a sub</w:t>
      </w:r>
      <w:r>
        <w:rPr>
          <w:rFonts w:ascii="Times New Roman" w:hAnsi="Times New Roman"/>
          <w:sz w:val="24"/>
          <w:szCs w:val="24"/>
        </w:rPr>
        <w:t>sidiary</w:t>
      </w:r>
      <w:r w:rsidRPr="00B877B8">
        <w:rPr>
          <w:rFonts w:ascii="Times New Roman" w:hAnsi="Times New Roman"/>
          <w:sz w:val="24"/>
          <w:szCs w:val="24"/>
        </w:rPr>
        <w:t xml:space="preserve"> of a</w:t>
      </w:r>
      <w:r>
        <w:rPr>
          <w:rFonts w:ascii="Times New Roman" w:hAnsi="Times New Roman"/>
          <w:sz w:val="24"/>
          <w:szCs w:val="24"/>
        </w:rPr>
        <w:t>n</w:t>
      </w:r>
      <w:r w:rsidRPr="00B877B8">
        <w:rPr>
          <w:rFonts w:ascii="Times New Roman" w:hAnsi="Times New Roman"/>
          <w:sz w:val="24"/>
          <w:szCs w:val="24"/>
        </w:rPr>
        <w:t xml:space="preserve"> </w:t>
      </w:r>
      <w:r>
        <w:rPr>
          <w:rFonts w:ascii="Times New Roman" w:hAnsi="Times New Roman"/>
          <w:sz w:val="24"/>
          <w:szCs w:val="24"/>
        </w:rPr>
        <w:t xml:space="preserve">FDIC insured </w:t>
      </w:r>
      <w:r w:rsidRPr="00B877B8">
        <w:rPr>
          <w:rFonts w:ascii="Times New Roman" w:hAnsi="Times New Roman"/>
          <w:sz w:val="24"/>
          <w:szCs w:val="24"/>
        </w:rPr>
        <w:t>bank)</w:t>
      </w:r>
    </w:p>
  </w:footnote>
  <w:footnote w:id="2">
    <w:p w14:paraId="68AD7227" w14:textId="77777777" w:rsidR="00F93D8F" w:rsidRDefault="00F93D8F">
      <w:pPr>
        <w:pStyle w:val="FootnoteText"/>
      </w:pPr>
      <w:r>
        <w:rPr>
          <w:rStyle w:val="FootnoteReference"/>
        </w:rPr>
        <w:footnoteRef/>
      </w:r>
      <w:r>
        <w:t xml:space="preserve"> </w:t>
      </w:r>
      <w:r w:rsidRPr="00C51209">
        <w:rPr>
          <w:rFonts w:ascii="Times New Roman" w:hAnsi="Times New Roman"/>
        </w:rPr>
        <w:t>13 CFR Sections 120.464 and 120.830 also reference some additional reports triggered by certain circumstances</w:t>
      </w:r>
      <w:r>
        <w:t xml:space="preserve">. </w:t>
      </w:r>
    </w:p>
  </w:footnote>
  <w:footnote w:id="3">
    <w:p w14:paraId="68AD7228" w14:textId="77777777" w:rsidR="00F93D8F" w:rsidRPr="00B877B8" w:rsidRDefault="00F93D8F" w:rsidP="00890252">
      <w:pPr>
        <w:pStyle w:val="FootnoteText"/>
        <w:rPr>
          <w:rFonts w:ascii="Times New Roman" w:hAnsi="Times New Roman"/>
          <w:sz w:val="24"/>
          <w:szCs w:val="24"/>
        </w:rPr>
      </w:pPr>
      <w:r w:rsidRPr="00B877B8">
        <w:rPr>
          <w:rStyle w:val="FootnoteReference"/>
          <w:rFonts w:ascii="Times New Roman" w:hAnsi="Times New Roman"/>
          <w:sz w:val="24"/>
          <w:szCs w:val="24"/>
        </w:rPr>
        <w:footnoteRef/>
      </w:r>
      <w:r w:rsidRPr="00B877B8">
        <w:rPr>
          <w:rFonts w:ascii="Times New Roman" w:hAnsi="Times New Roman"/>
          <w:sz w:val="24"/>
          <w:szCs w:val="24"/>
        </w:rPr>
        <w:t xml:space="preserve"> </w:t>
      </w:r>
      <w:proofErr w:type="gramStart"/>
      <w:r w:rsidRPr="00C51209">
        <w:rPr>
          <w:rFonts w:ascii="Times New Roman" w:hAnsi="Times New Roman"/>
        </w:rPr>
        <w:t>If Other Regulated SBLC – then will have SBA on-site review instead of on-site safety and soundness exam.</w:t>
      </w:r>
      <w:proofErr w:type="gramEnd"/>
    </w:p>
  </w:footnote>
  <w:footnote w:id="4">
    <w:p w14:paraId="68AD7229" w14:textId="77777777" w:rsidR="00F93D8F" w:rsidRPr="00A67B36" w:rsidRDefault="00F93D8F">
      <w:pPr>
        <w:pStyle w:val="FootnoteText"/>
        <w:rPr>
          <w:rFonts w:ascii="Times New Roman" w:hAnsi="Times New Roman"/>
        </w:rPr>
      </w:pPr>
      <w:r w:rsidRPr="00B877B8">
        <w:rPr>
          <w:rStyle w:val="FootnoteReference"/>
          <w:rFonts w:ascii="Times New Roman" w:hAnsi="Times New Roman"/>
          <w:sz w:val="24"/>
          <w:szCs w:val="24"/>
        </w:rPr>
        <w:footnoteRef/>
      </w:r>
      <w:r w:rsidRPr="00B877B8">
        <w:rPr>
          <w:rFonts w:ascii="Times New Roman" w:hAnsi="Times New Roman"/>
          <w:sz w:val="24"/>
          <w:szCs w:val="24"/>
        </w:rPr>
        <w:t xml:space="preserve"> </w:t>
      </w:r>
      <w:r w:rsidRPr="00A67B36">
        <w:rPr>
          <w:rFonts w:ascii="Times New Roman" w:hAnsi="Times New Roman"/>
        </w:rPr>
        <w:t xml:space="preserve">CDC delegated authority reviews performed by Office of Financial Assistance. </w:t>
      </w:r>
    </w:p>
  </w:footnote>
  <w:footnote w:id="5">
    <w:p w14:paraId="68AD722A" w14:textId="77777777" w:rsidR="00F93D8F" w:rsidRPr="00B877B8" w:rsidRDefault="00F93D8F">
      <w:pPr>
        <w:pStyle w:val="FootnoteText"/>
        <w:rPr>
          <w:rFonts w:ascii="Times New Roman" w:hAnsi="Times New Roman"/>
          <w:sz w:val="24"/>
          <w:szCs w:val="24"/>
        </w:rPr>
      </w:pPr>
      <w:r w:rsidRPr="00A67B36">
        <w:rPr>
          <w:rStyle w:val="FootnoteReference"/>
          <w:rFonts w:ascii="Times New Roman" w:hAnsi="Times New Roman"/>
        </w:rPr>
        <w:footnoteRef/>
      </w:r>
      <w:r w:rsidRPr="00A67B36">
        <w:rPr>
          <w:rFonts w:ascii="Times New Roman" w:hAnsi="Times New Roman"/>
        </w:rPr>
        <w:t xml:space="preserve"> </w:t>
      </w:r>
      <w:proofErr w:type="gramStart"/>
      <w:r w:rsidRPr="00A67B36">
        <w:rPr>
          <w:rFonts w:ascii="Times New Roman" w:hAnsi="Times New Roman"/>
        </w:rPr>
        <w:t>Statutory requirement that is met through RBR, Off-Site Monitoring, or Delegated Authority Review.</w:t>
      </w:r>
      <w:proofErr w:type="gramEnd"/>
    </w:p>
  </w:footnote>
  <w:footnote w:id="6">
    <w:p w14:paraId="68AD722B" w14:textId="77777777" w:rsidR="00F93D8F" w:rsidRPr="00870987" w:rsidRDefault="00F93D8F">
      <w:pPr>
        <w:pStyle w:val="FootnoteText"/>
        <w:rPr>
          <w:rFonts w:ascii="Times New Roman" w:hAnsi="Times New Roman"/>
          <w:sz w:val="24"/>
          <w:szCs w:val="24"/>
        </w:rPr>
      </w:pPr>
      <w:r w:rsidRPr="00830EAC">
        <w:rPr>
          <w:rStyle w:val="FootnoteReference"/>
          <w:rFonts w:ascii="Times New Roman" w:hAnsi="Times New Roman"/>
          <w:sz w:val="24"/>
          <w:szCs w:val="24"/>
        </w:rPr>
        <w:footnoteRef/>
      </w:r>
      <w:r w:rsidRPr="00830EAC">
        <w:rPr>
          <w:rFonts w:ascii="Times New Roman" w:hAnsi="Times New Roman"/>
          <w:sz w:val="24"/>
          <w:szCs w:val="24"/>
        </w:rPr>
        <w:t xml:space="preserve"> </w:t>
      </w:r>
      <w:r>
        <w:rPr>
          <w:rFonts w:ascii="Times New Roman" w:hAnsi="Times New Roman"/>
          <w:sz w:val="24"/>
          <w:szCs w:val="24"/>
        </w:rPr>
        <w:t>Monitoring, s</w:t>
      </w:r>
      <w:r w:rsidRPr="00830EAC">
        <w:rPr>
          <w:rFonts w:ascii="Times New Roman" w:hAnsi="Times New Roman"/>
          <w:sz w:val="24"/>
          <w:szCs w:val="24"/>
        </w:rPr>
        <w:t>ite reviews and technical assistance oversight to be coordinated by OCRM with OFA and District Offices.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AD721A" w14:textId="77777777" w:rsidR="00F93D8F" w:rsidRDefault="00F93D8F" w:rsidP="008F1231">
    <w:pPr>
      <w:pStyle w:val="Header"/>
      <w:jc w:val="center"/>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AD721F" w14:textId="77777777" w:rsidR="00F93D8F" w:rsidRDefault="00F93D8F">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AD7220" w14:textId="77777777" w:rsidR="00F93D8F" w:rsidRDefault="00F93D8F">
    <w:pPr>
      <w:pStyle w:val="Header"/>
    </w:pPr>
    <w:r>
      <w:tab/>
    </w:r>
    <w:r>
      <w:tab/>
    </w:r>
    <w:r>
      <w:tab/>
    </w:r>
    <w:r>
      <w:tab/>
    </w:r>
    <w:r>
      <w:tab/>
    </w:r>
    <w:r>
      <w:tab/>
    </w:r>
    <w:r>
      <w:tab/>
    </w:r>
    <w:r>
      <w:tab/>
      <w:t xml:space="preserve">  SOP 50 53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AD7223" w14:textId="77777777" w:rsidR="00F93D8F" w:rsidRDefault="00F93D8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D21D3"/>
    <w:multiLevelType w:val="hybridMultilevel"/>
    <w:tmpl w:val="5E30D7C4"/>
    <w:lvl w:ilvl="0" w:tplc="0409001B">
      <w:start w:val="1"/>
      <w:numFmt w:val="lowerRoman"/>
      <w:lvlText w:val="%1."/>
      <w:lvlJc w:val="right"/>
      <w:pPr>
        <w:ind w:left="2340" w:hanging="360"/>
      </w:pPr>
      <w:rPr>
        <w:rFonts w:cs="Times New Roman"/>
      </w:rPr>
    </w:lvl>
    <w:lvl w:ilvl="1" w:tplc="04090019" w:tentative="1">
      <w:start w:val="1"/>
      <w:numFmt w:val="lowerLetter"/>
      <w:lvlText w:val="%2."/>
      <w:lvlJc w:val="left"/>
      <w:pPr>
        <w:ind w:left="3060" w:hanging="360"/>
      </w:pPr>
      <w:rPr>
        <w:rFonts w:cs="Times New Roman"/>
      </w:rPr>
    </w:lvl>
    <w:lvl w:ilvl="2" w:tplc="0409001B" w:tentative="1">
      <w:start w:val="1"/>
      <w:numFmt w:val="lowerRoman"/>
      <w:lvlText w:val="%3."/>
      <w:lvlJc w:val="right"/>
      <w:pPr>
        <w:ind w:left="3780" w:hanging="180"/>
      </w:pPr>
      <w:rPr>
        <w:rFonts w:cs="Times New Roman"/>
      </w:rPr>
    </w:lvl>
    <w:lvl w:ilvl="3" w:tplc="0409000F" w:tentative="1">
      <w:start w:val="1"/>
      <w:numFmt w:val="decimal"/>
      <w:lvlText w:val="%4."/>
      <w:lvlJc w:val="left"/>
      <w:pPr>
        <w:ind w:left="4500" w:hanging="360"/>
      </w:pPr>
      <w:rPr>
        <w:rFonts w:cs="Times New Roman"/>
      </w:rPr>
    </w:lvl>
    <w:lvl w:ilvl="4" w:tplc="04090019" w:tentative="1">
      <w:start w:val="1"/>
      <w:numFmt w:val="lowerLetter"/>
      <w:lvlText w:val="%5."/>
      <w:lvlJc w:val="left"/>
      <w:pPr>
        <w:ind w:left="5220" w:hanging="360"/>
      </w:pPr>
      <w:rPr>
        <w:rFonts w:cs="Times New Roman"/>
      </w:rPr>
    </w:lvl>
    <w:lvl w:ilvl="5" w:tplc="0409001B" w:tentative="1">
      <w:start w:val="1"/>
      <w:numFmt w:val="lowerRoman"/>
      <w:lvlText w:val="%6."/>
      <w:lvlJc w:val="right"/>
      <w:pPr>
        <w:ind w:left="5940" w:hanging="180"/>
      </w:pPr>
      <w:rPr>
        <w:rFonts w:cs="Times New Roman"/>
      </w:rPr>
    </w:lvl>
    <w:lvl w:ilvl="6" w:tplc="0409000F" w:tentative="1">
      <w:start w:val="1"/>
      <w:numFmt w:val="decimal"/>
      <w:lvlText w:val="%7."/>
      <w:lvlJc w:val="left"/>
      <w:pPr>
        <w:ind w:left="6660" w:hanging="360"/>
      </w:pPr>
      <w:rPr>
        <w:rFonts w:cs="Times New Roman"/>
      </w:rPr>
    </w:lvl>
    <w:lvl w:ilvl="7" w:tplc="04090019" w:tentative="1">
      <w:start w:val="1"/>
      <w:numFmt w:val="lowerLetter"/>
      <w:lvlText w:val="%8."/>
      <w:lvlJc w:val="left"/>
      <w:pPr>
        <w:ind w:left="7380" w:hanging="360"/>
      </w:pPr>
      <w:rPr>
        <w:rFonts w:cs="Times New Roman"/>
      </w:rPr>
    </w:lvl>
    <w:lvl w:ilvl="8" w:tplc="0409001B" w:tentative="1">
      <w:start w:val="1"/>
      <w:numFmt w:val="lowerRoman"/>
      <w:lvlText w:val="%9."/>
      <w:lvlJc w:val="right"/>
      <w:pPr>
        <w:ind w:left="8100" w:hanging="180"/>
      </w:pPr>
      <w:rPr>
        <w:rFonts w:cs="Times New Roman"/>
      </w:rPr>
    </w:lvl>
  </w:abstractNum>
  <w:abstractNum w:abstractNumId="1">
    <w:nsid w:val="077E2B54"/>
    <w:multiLevelType w:val="hybridMultilevel"/>
    <w:tmpl w:val="F0023BBC"/>
    <w:lvl w:ilvl="0" w:tplc="006C9252">
      <w:start w:val="1"/>
      <w:numFmt w:val="lowerLetter"/>
      <w:lvlText w:val="%1."/>
      <w:lvlJc w:val="right"/>
      <w:pPr>
        <w:ind w:left="720" w:hanging="360"/>
      </w:pPr>
      <w:rPr>
        <w:rFonts w:cs="Times New Roman" w:hint="default"/>
        <w:b w:val="0"/>
        <w:i w:val="0"/>
      </w:rPr>
    </w:lvl>
    <w:lvl w:ilvl="1" w:tplc="04090019" w:tentative="1">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B5E414D"/>
    <w:multiLevelType w:val="hybridMultilevel"/>
    <w:tmpl w:val="D16E0F6A"/>
    <w:lvl w:ilvl="0" w:tplc="04090019">
      <w:start w:val="1"/>
      <w:numFmt w:val="lowerLetter"/>
      <w:lvlText w:val="%1."/>
      <w:lvlJc w:val="left"/>
      <w:pPr>
        <w:tabs>
          <w:tab w:val="num" w:pos="900"/>
        </w:tabs>
        <w:ind w:left="900" w:hanging="180"/>
      </w:pPr>
      <w:rPr>
        <w:rFonts w:cs="Times New Roman"/>
      </w:rPr>
    </w:lvl>
    <w:lvl w:ilvl="1" w:tplc="04090019" w:tentative="1">
      <w:start w:val="1"/>
      <w:numFmt w:val="lowerLetter"/>
      <w:lvlText w:val="%2."/>
      <w:lvlJc w:val="left"/>
      <w:pPr>
        <w:ind w:left="180" w:hanging="360"/>
      </w:pPr>
      <w:rPr>
        <w:rFonts w:cs="Times New Roman"/>
      </w:rPr>
    </w:lvl>
    <w:lvl w:ilvl="2" w:tplc="0409001B" w:tentative="1">
      <w:start w:val="1"/>
      <w:numFmt w:val="lowerRoman"/>
      <w:lvlText w:val="%3."/>
      <w:lvlJc w:val="right"/>
      <w:pPr>
        <w:ind w:left="900" w:hanging="180"/>
      </w:pPr>
      <w:rPr>
        <w:rFonts w:cs="Times New Roman"/>
      </w:rPr>
    </w:lvl>
    <w:lvl w:ilvl="3" w:tplc="0409000F" w:tentative="1">
      <w:start w:val="1"/>
      <w:numFmt w:val="decimal"/>
      <w:lvlText w:val="%4."/>
      <w:lvlJc w:val="left"/>
      <w:pPr>
        <w:ind w:left="1620" w:hanging="360"/>
      </w:pPr>
      <w:rPr>
        <w:rFonts w:cs="Times New Roman"/>
      </w:rPr>
    </w:lvl>
    <w:lvl w:ilvl="4" w:tplc="04090019" w:tentative="1">
      <w:start w:val="1"/>
      <w:numFmt w:val="lowerLetter"/>
      <w:lvlText w:val="%5."/>
      <w:lvlJc w:val="left"/>
      <w:pPr>
        <w:ind w:left="2340" w:hanging="360"/>
      </w:pPr>
      <w:rPr>
        <w:rFonts w:cs="Times New Roman"/>
      </w:rPr>
    </w:lvl>
    <w:lvl w:ilvl="5" w:tplc="0409001B" w:tentative="1">
      <w:start w:val="1"/>
      <w:numFmt w:val="lowerRoman"/>
      <w:lvlText w:val="%6."/>
      <w:lvlJc w:val="right"/>
      <w:pPr>
        <w:ind w:left="3060" w:hanging="180"/>
      </w:pPr>
      <w:rPr>
        <w:rFonts w:cs="Times New Roman"/>
      </w:rPr>
    </w:lvl>
    <w:lvl w:ilvl="6" w:tplc="0409000F" w:tentative="1">
      <w:start w:val="1"/>
      <w:numFmt w:val="decimal"/>
      <w:lvlText w:val="%7."/>
      <w:lvlJc w:val="left"/>
      <w:pPr>
        <w:ind w:left="3780" w:hanging="360"/>
      </w:pPr>
      <w:rPr>
        <w:rFonts w:cs="Times New Roman"/>
      </w:rPr>
    </w:lvl>
    <w:lvl w:ilvl="7" w:tplc="04090019" w:tentative="1">
      <w:start w:val="1"/>
      <w:numFmt w:val="lowerLetter"/>
      <w:lvlText w:val="%8."/>
      <w:lvlJc w:val="left"/>
      <w:pPr>
        <w:ind w:left="4500" w:hanging="360"/>
      </w:pPr>
      <w:rPr>
        <w:rFonts w:cs="Times New Roman"/>
      </w:rPr>
    </w:lvl>
    <w:lvl w:ilvl="8" w:tplc="0409001B" w:tentative="1">
      <w:start w:val="1"/>
      <w:numFmt w:val="lowerRoman"/>
      <w:lvlText w:val="%9."/>
      <w:lvlJc w:val="right"/>
      <w:pPr>
        <w:ind w:left="5220" w:hanging="180"/>
      </w:pPr>
      <w:rPr>
        <w:rFonts w:cs="Times New Roman"/>
      </w:rPr>
    </w:lvl>
  </w:abstractNum>
  <w:abstractNum w:abstractNumId="3">
    <w:nsid w:val="0CBB089B"/>
    <w:multiLevelType w:val="hybridMultilevel"/>
    <w:tmpl w:val="B03EA626"/>
    <w:lvl w:ilvl="0" w:tplc="0409000F">
      <w:start w:val="1"/>
      <w:numFmt w:val="decimal"/>
      <w:lvlText w:val="%1."/>
      <w:lvlJc w:val="left"/>
      <w:pPr>
        <w:ind w:left="3420" w:hanging="360"/>
      </w:pPr>
    </w:lvl>
    <w:lvl w:ilvl="1" w:tplc="04090019" w:tentative="1">
      <w:start w:val="1"/>
      <w:numFmt w:val="lowerLetter"/>
      <w:lvlText w:val="%2."/>
      <w:lvlJc w:val="left"/>
      <w:pPr>
        <w:ind w:left="4140" w:hanging="360"/>
      </w:pPr>
    </w:lvl>
    <w:lvl w:ilvl="2" w:tplc="0409001B" w:tentative="1">
      <w:start w:val="1"/>
      <w:numFmt w:val="lowerRoman"/>
      <w:lvlText w:val="%3."/>
      <w:lvlJc w:val="right"/>
      <w:pPr>
        <w:ind w:left="4860" w:hanging="180"/>
      </w:pPr>
    </w:lvl>
    <w:lvl w:ilvl="3" w:tplc="0409000F" w:tentative="1">
      <w:start w:val="1"/>
      <w:numFmt w:val="decimal"/>
      <w:lvlText w:val="%4."/>
      <w:lvlJc w:val="left"/>
      <w:pPr>
        <w:ind w:left="5580" w:hanging="360"/>
      </w:pPr>
    </w:lvl>
    <w:lvl w:ilvl="4" w:tplc="04090019" w:tentative="1">
      <w:start w:val="1"/>
      <w:numFmt w:val="lowerLetter"/>
      <w:lvlText w:val="%5."/>
      <w:lvlJc w:val="left"/>
      <w:pPr>
        <w:ind w:left="6300" w:hanging="360"/>
      </w:pPr>
    </w:lvl>
    <w:lvl w:ilvl="5" w:tplc="0409001B" w:tentative="1">
      <w:start w:val="1"/>
      <w:numFmt w:val="lowerRoman"/>
      <w:lvlText w:val="%6."/>
      <w:lvlJc w:val="right"/>
      <w:pPr>
        <w:ind w:left="7020" w:hanging="180"/>
      </w:pPr>
    </w:lvl>
    <w:lvl w:ilvl="6" w:tplc="0409000F" w:tentative="1">
      <w:start w:val="1"/>
      <w:numFmt w:val="decimal"/>
      <w:lvlText w:val="%7."/>
      <w:lvlJc w:val="left"/>
      <w:pPr>
        <w:ind w:left="7740" w:hanging="360"/>
      </w:pPr>
    </w:lvl>
    <w:lvl w:ilvl="7" w:tplc="04090019" w:tentative="1">
      <w:start w:val="1"/>
      <w:numFmt w:val="lowerLetter"/>
      <w:lvlText w:val="%8."/>
      <w:lvlJc w:val="left"/>
      <w:pPr>
        <w:ind w:left="8460" w:hanging="360"/>
      </w:pPr>
    </w:lvl>
    <w:lvl w:ilvl="8" w:tplc="0409001B" w:tentative="1">
      <w:start w:val="1"/>
      <w:numFmt w:val="lowerRoman"/>
      <w:lvlText w:val="%9."/>
      <w:lvlJc w:val="right"/>
      <w:pPr>
        <w:ind w:left="9180" w:hanging="180"/>
      </w:pPr>
    </w:lvl>
  </w:abstractNum>
  <w:abstractNum w:abstractNumId="4">
    <w:nsid w:val="10AC3D09"/>
    <w:multiLevelType w:val="hybridMultilevel"/>
    <w:tmpl w:val="55D66022"/>
    <w:lvl w:ilvl="0" w:tplc="8AC05E4E">
      <w:start w:val="1"/>
      <w:numFmt w:val="upperRoman"/>
      <w:lvlText w:val="%1."/>
      <w:lvlJc w:val="left"/>
      <w:pPr>
        <w:tabs>
          <w:tab w:val="num" w:pos="-684"/>
        </w:tabs>
        <w:ind w:left="-684" w:hanging="720"/>
      </w:pPr>
      <w:rPr>
        <w:rFonts w:cs="Times New Roman" w:hint="default"/>
      </w:rPr>
    </w:lvl>
    <w:lvl w:ilvl="1" w:tplc="7CAAFDCC">
      <w:start w:val="1"/>
      <w:numFmt w:val="upperLetter"/>
      <w:pStyle w:val="Heading8"/>
      <w:lvlText w:val="%2."/>
      <w:lvlJc w:val="left"/>
      <w:pPr>
        <w:tabs>
          <w:tab w:val="num" w:pos="36"/>
        </w:tabs>
        <w:ind w:left="36" w:hanging="720"/>
      </w:pPr>
      <w:rPr>
        <w:rFonts w:cs="Times New Roman" w:hint="default"/>
        <w:u w:val="none"/>
      </w:rPr>
    </w:lvl>
    <w:lvl w:ilvl="2" w:tplc="0409001B">
      <w:start w:val="1"/>
      <w:numFmt w:val="lowerRoman"/>
      <w:lvlText w:val="%3."/>
      <w:lvlJc w:val="right"/>
      <w:pPr>
        <w:tabs>
          <w:tab w:val="num" w:pos="396"/>
        </w:tabs>
        <w:ind w:left="396" w:hanging="180"/>
      </w:pPr>
      <w:rPr>
        <w:rFonts w:cs="Times New Roman"/>
      </w:rPr>
    </w:lvl>
    <w:lvl w:ilvl="3" w:tplc="0409000F">
      <w:start w:val="1"/>
      <w:numFmt w:val="decimal"/>
      <w:lvlText w:val="%4."/>
      <w:lvlJc w:val="left"/>
      <w:pPr>
        <w:tabs>
          <w:tab w:val="num" w:pos="1116"/>
        </w:tabs>
        <w:ind w:left="1116" w:hanging="360"/>
      </w:pPr>
      <w:rPr>
        <w:rFonts w:cs="Times New Roman"/>
      </w:rPr>
    </w:lvl>
    <w:lvl w:ilvl="4" w:tplc="04090019" w:tentative="1">
      <w:start w:val="1"/>
      <w:numFmt w:val="lowerLetter"/>
      <w:lvlText w:val="%5."/>
      <w:lvlJc w:val="left"/>
      <w:pPr>
        <w:tabs>
          <w:tab w:val="num" w:pos="1836"/>
        </w:tabs>
        <w:ind w:left="1836" w:hanging="360"/>
      </w:pPr>
      <w:rPr>
        <w:rFonts w:cs="Times New Roman"/>
      </w:rPr>
    </w:lvl>
    <w:lvl w:ilvl="5" w:tplc="0409001B" w:tentative="1">
      <w:start w:val="1"/>
      <w:numFmt w:val="lowerRoman"/>
      <w:lvlText w:val="%6."/>
      <w:lvlJc w:val="right"/>
      <w:pPr>
        <w:tabs>
          <w:tab w:val="num" w:pos="2556"/>
        </w:tabs>
        <w:ind w:left="2556" w:hanging="180"/>
      </w:pPr>
      <w:rPr>
        <w:rFonts w:cs="Times New Roman"/>
      </w:rPr>
    </w:lvl>
    <w:lvl w:ilvl="6" w:tplc="0409000F" w:tentative="1">
      <w:start w:val="1"/>
      <w:numFmt w:val="decimal"/>
      <w:lvlText w:val="%7."/>
      <w:lvlJc w:val="left"/>
      <w:pPr>
        <w:tabs>
          <w:tab w:val="num" w:pos="3276"/>
        </w:tabs>
        <w:ind w:left="3276" w:hanging="360"/>
      </w:pPr>
      <w:rPr>
        <w:rFonts w:cs="Times New Roman"/>
      </w:rPr>
    </w:lvl>
    <w:lvl w:ilvl="7" w:tplc="04090019" w:tentative="1">
      <w:start w:val="1"/>
      <w:numFmt w:val="lowerLetter"/>
      <w:lvlText w:val="%8."/>
      <w:lvlJc w:val="left"/>
      <w:pPr>
        <w:tabs>
          <w:tab w:val="num" w:pos="3996"/>
        </w:tabs>
        <w:ind w:left="3996" w:hanging="360"/>
      </w:pPr>
      <w:rPr>
        <w:rFonts w:cs="Times New Roman"/>
      </w:rPr>
    </w:lvl>
    <w:lvl w:ilvl="8" w:tplc="0409001B" w:tentative="1">
      <w:start w:val="1"/>
      <w:numFmt w:val="lowerRoman"/>
      <w:lvlText w:val="%9."/>
      <w:lvlJc w:val="right"/>
      <w:pPr>
        <w:tabs>
          <w:tab w:val="num" w:pos="4716"/>
        </w:tabs>
        <w:ind w:left="4716" w:hanging="180"/>
      </w:pPr>
      <w:rPr>
        <w:rFonts w:cs="Times New Roman"/>
      </w:rPr>
    </w:lvl>
  </w:abstractNum>
  <w:abstractNum w:abstractNumId="5">
    <w:nsid w:val="118A1405"/>
    <w:multiLevelType w:val="hybridMultilevel"/>
    <w:tmpl w:val="04EE7A7C"/>
    <w:lvl w:ilvl="0" w:tplc="4C42F672">
      <w:start w:val="3"/>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ind w:left="1440" w:hanging="360"/>
      </w:pPr>
      <w:rPr>
        <w:rFonts w:cs="Times New Roman"/>
      </w:rPr>
    </w:lvl>
    <w:lvl w:ilvl="2" w:tplc="BC6281EA">
      <w:start w:val="1"/>
      <w:numFmt w:val="decimal"/>
      <w:lvlText w:val="(%3)"/>
      <w:lvlJc w:val="left"/>
      <w:pPr>
        <w:ind w:left="2160" w:hanging="180"/>
      </w:pPr>
      <w:rPr>
        <w:rFonts w:cs="Times New Roman" w:hint="default"/>
        <w:b w:val="0"/>
        <w:i w:val="0"/>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11F2356B"/>
    <w:multiLevelType w:val="hybridMultilevel"/>
    <w:tmpl w:val="E5A47174"/>
    <w:lvl w:ilvl="0" w:tplc="04090019">
      <w:start w:val="1"/>
      <w:numFmt w:val="lowerLetter"/>
      <w:lvlText w:val="%1."/>
      <w:lvlJc w:val="left"/>
      <w:pPr>
        <w:tabs>
          <w:tab w:val="num" w:pos="1440"/>
        </w:tabs>
        <w:ind w:left="1440" w:hanging="360"/>
      </w:pPr>
      <w:rPr>
        <w:rFonts w:cs="Times New Roman" w:hint="default"/>
      </w:rPr>
    </w:lvl>
    <w:lvl w:ilvl="1" w:tplc="04090019">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1748559F"/>
    <w:multiLevelType w:val="hybridMultilevel"/>
    <w:tmpl w:val="0B007E22"/>
    <w:lvl w:ilvl="0" w:tplc="D61A226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8">
    <w:nsid w:val="18F520E9"/>
    <w:multiLevelType w:val="hybridMultilevel"/>
    <w:tmpl w:val="CFAC7944"/>
    <w:lvl w:ilvl="0" w:tplc="04090019">
      <w:start w:val="1"/>
      <w:numFmt w:val="lowerLetter"/>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9">
    <w:nsid w:val="19297112"/>
    <w:multiLevelType w:val="hybridMultilevel"/>
    <w:tmpl w:val="580654C8"/>
    <w:lvl w:ilvl="0" w:tplc="24F669D0">
      <w:start w:val="1"/>
      <w:numFmt w:val="upperRoman"/>
      <w:lvlText w:val="%1."/>
      <w:lvlJc w:val="left"/>
      <w:pPr>
        <w:ind w:left="1440" w:hanging="72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8CCC1282">
      <w:start w:val="5"/>
      <w:numFmt w:val="bullet"/>
      <w:lvlText w:val=""/>
      <w:lvlJc w:val="left"/>
      <w:pPr>
        <w:ind w:left="5400" w:hanging="360"/>
      </w:pPr>
      <w:rPr>
        <w:rFonts w:ascii="Symbol" w:eastAsia="Times New Roman" w:hAnsi="Symbol" w:hint="default"/>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0">
    <w:nsid w:val="1A9E53D2"/>
    <w:multiLevelType w:val="hybridMultilevel"/>
    <w:tmpl w:val="B67A0936"/>
    <w:lvl w:ilvl="0" w:tplc="0409001B">
      <w:start w:val="1"/>
      <w:numFmt w:val="lowerRoman"/>
      <w:lvlText w:val="%1."/>
      <w:lvlJc w:val="right"/>
      <w:pPr>
        <w:tabs>
          <w:tab w:val="num" w:pos="2160"/>
        </w:tabs>
        <w:ind w:left="2160" w:hanging="18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1AEB6AA6"/>
    <w:multiLevelType w:val="hybridMultilevel"/>
    <w:tmpl w:val="9A4615D8"/>
    <w:lvl w:ilvl="0" w:tplc="50DA0EAA">
      <w:start w:val="1"/>
      <w:numFmt w:val="decimal"/>
      <w:lvlText w:val="%1."/>
      <w:lvlJc w:val="left"/>
      <w:pPr>
        <w:tabs>
          <w:tab w:val="num" w:pos="720"/>
        </w:tabs>
        <w:ind w:left="720" w:hanging="360"/>
      </w:pPr>
      <w:rPr>
        <w:rFonts w:cs="Times New Roman" w:hint="default"/>
        <w:b/>
        <w:i w:val="0"/>
      </w:rPr>
    </w:lvl>
    <w:lvl w:ilvl="1" w:tplc="6448874A">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355"/>
        </w:tabs>
        <w:ind w:left="2355" w:hanging="375"/>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nsid w:val="1AF862D7"/>
    <w:multiLevelType w:val="hybridMultilevel"/>
    <w:tmpl w:val="BB565062"/>
    <w:lvl w:ilvl="0" w:tplc="0409001B">
      <w:start w:val="1"/>
      <w:numFmt w:val="lowerRoman"/>
      <w:lvlText w:val="%1."/>
      <w:lvlJc w:val="right"/>
      <w:pPr>
        <w:tabs>
          <w:tab w:val="num" w:pos="2160"/>
        </w:tabs>
        <w:ind w:left="2160" w:hanging="18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213F1835"/>
    <w:multiLevelType w:val="hybridMultilevel"/>
    <w:tmpl w:val="D51C1DC0"/>
    <w:lvl w:ilvl="0" w:tplc="04090019">
      <w:start w:val="1"/>
      <w:numFmt w:val="lowerLetter"/>
      <w:lvlText w:val="%1."/>
      <w:lvlJc w:val="left"/>
      <w:pPr>
        <w:ind w:left="1440" w:hanging="360"/>
      </w:pPr>
      <w:rPr>
        <w:rFonts w:cs="Times New Roman"/>
      </w:rPr>
    </w:lvl>
    <w:lvl w:ilvl="1" w:tplc="0409001B">
      <w:start w:val="1"/>
      <w:numFmt w:val="lowerRoman"/>
      <w:lvlText w:val="%2."/>
      <w:lvlJc w:val="righ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4">
    <w:nsid w:val="248B17A5"/>
    <w:multiLevelType w:val="hybridMultilevel"/>
    <w:tmpl w:val="AABC6290"/>
    <w:lvl w:ilvl="0" w:tplc="0409001B">
      <w:start w:val="1"/>
      <w:numFmt w:val="lowerRoman"/>
      <w:lvlText w:val="%1."/>
      <w:lvlJc w:val="right"/>
      <w:pPr>
        <w:tabs>
          <w:tab w:val="num" w:pos="2160"/>
        </w:tabs>
        <w:ind w:left="2160" w:hanging="18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nsid w:val="2C031C89"/>
    <w:multiLevelType w:val="hybridMultilevel"/>
    <w:tmpl w:val="F4D65EC6"/>
    <w:lvl w:ilvl="0" w:tplc="8BB41CFA">
      <w:start w:val="1"/>
      <w:numFmt w:val="lowerLetter"/>
      <w:lvlText w:val="%1."/>
      <w:lvlJc w:val="left"/>
      <w:pPr>
        <w:tabs>
          <w:tab w:val="num" w:pos="1440"/>
        </w:tabs>
        <w:ind w:left="2160" w:hanging="1440"/>
      </w:pPr>
      <w:rPr>
        <w:rFonts w:cs="Times New Roman" w:hint="default"/>
        <w:b w:val="0"/>
        <w:i w:val="0"/>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2C4B69B8"/>
    <w:multiLevelType w:val="hybridMultilevel"/>
    <w:tmpl w:val="1A9882A6"/>
    <w:lvl w:ilvl="0" w:tplc="0CAEBD04">
      <w:start w:val="1"/>
      <w:numFmt w:val="lowerRoman"/>
      <w:lvlText w:val="%1."/>
      <w:lvlJc w:val="right"/>
      <w:pPr>
        <w:tabs>
          <w:tab w:val="num" w:pos="2160"/>
        </w:tabs>
        <w:ind w:left="2160" w:hanging="18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7">
    <w:nsid w:val="327038F2"/>
    <w:multiLevelType w:val="hybridMultilevel"/>
    <w:tmpl w:val="A5D2FEFE"/>
    <w:lvl w:ilvl="0" w:tplc="0409001B">
      <w:start w:val="1"/>
      <w:numFmt w:val="lowerRoman"/>
      <w:lvlText w:val="%1."/>
      <w:lvlJc w:val="righ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8">
    <w:nsid w:val="32A94D9C"/>
    <w:multiLevelType w:val="hybridMultilevel"/>
    <w:tmpl w:val="2936748E"/>
    <w:lvl w:ilvl="0" w:tplc="50DA0EAA">
      <w:start w:val="1"/>
      <w:numFmt w:val="decimal"/>
      <w:lvlText w:val="%1."/>
      <w:lvlJc w:val="left"/>
      <w:pPr>
        <w:tabs>
          <w:tab w:val="num" w:pos="720"/>
        </w:tabs>
        <w:ind w:left="720" w:hanging="360"/>
      </w:pPr>
      <w:rPr>
        <w:rFonts w:cs="Times New Roman" w:hint="default"/>
        <w:b/>
        <w:i w:val="0"/>
      </w:rPr>
    </w:lvl>
    <w:lvl w:ilvl="1" w:tplc="50DA0EAA">
      <w:start w:val="1"/>
      <w:numFmt w:val="decimal"/>
      <w:lvlText w:val="%2."/>
      <w:lvlJc w:val="left"/>
      <w:pPr>
        <w:tabs>
          <w:tab w:val="num" w:pos="1440"/>
        </w:tabs>
        <w:ind w:left="1440" w:hanging="360"/>
      </w:pPr>
      <w:rPr>
        <w:rFonts w:cs="Times New Roman" w:hint="default"/>
        <w:b/>
        <w:i w:val="0"/>
      </w:rPr>
    </w:lvl>
    <w:lvl w:ilvl="2" w:tplc="DC00AC0E">
      <w:start w:val="1"/>
      <w:numFmt w:val="lowerLetter"/>
      <w:lvlText w:val="%3."/>
      <w:lvlJc w:val="left"/>
      <w:pPr>
        <w:tabs>
          <w:tab w:val="num" w:pos="1440"/>
        </w:tabs>
        <w:ind w:left="2160" w:hanging="1440"/>
      </w:pPr>
      <w:rPr>
        <w:rFonts w:cs="Times New Roman" w:hint="default"/>
        <w:b w:val="0"/>
        <w:i w:val="0"/>
      </w:rPr>
    </w:lvl>
    <w:lvl w:ilvl="3" w:tplc="0409001B">
      <w:start w:val="1"/>
      <w:numFmt w:val="lowerRoman"/>
      <w:lvlText w:val="%4."/>
      <w:lvlJc w:val="right"/>
      <w:pPr>
        <w:tabs>
          <w:tab w:val="num" w:pos="3240"/>
        </w:tabs>
        <w:ind w:left="3240" w:hanging="720"/>
      </w:pPr>
      <w:rPr>
        <w:rFonts w:cs="Times New Roman" w:hint="default"/>
        <w:b w:val="0"/>
        <w:i w:val="0"/>
      </w:rPr>
    </w:lvl>
    <w:lvl w:ilvl="4" w:tplc="04090019">
      <w:start w:val="1"/>
      <w:numFmt w:val="lowerLetter"/>
      <w:lvlText w:val="%5."/>
      <w:lvlJc w:val="left"/>
      <w:pPr>
        <w:tabs>
          <w:tab w:val="num" w:pos="3600"/>
        </w:tabs>
        <w:ind w:left="3600" w:hanging="360"/>
      </w:pPr>
      <w:rPr>
        <w:rFonts w:cs="Times New Roman"/>
      </w:rPr>
    </w:lvl>
    <w:lvl w:ilvl="5" w:tplc="50DA0EAA">
      <w:start w:val="1"/>
      <w:numFmt w:val="decimal"/>
      <w:lvlText w:val="%6."/>
      <w:lvlJc w:val="left"/>
      <w:pPr>
        <w:tabs>
          <w:tab w:val="num" w:pos="4500"/>
        </w:tabs>
        <w:ind w:left="4500" w:hanging="360"/>
      </w:pPr>
      <w:rPr>
        <w:rFonts w:cs="Times New Roman" w:hint="default"/>
        <w:b/>
        <w:i w:val="0"/>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334D5340"/>
    <w:multiLevelType w:val="hybridMultilevel"/>
    <w:tmpl w:val="2B140112"/>
    <w:lvl w:ilvl="0" w:tplc="0409001B">
      <w:start w:val="1"/>
      <w:numFmt w:val="lowerRoman"/>
      <w:lvlText w:val="%1."/>
      <w:lvlJc w:val="right"/>
      <w:pPr>
        <w:tabs>
          <w:tab w:val="num" w:pos="2160"/>
        </w:tabs>
        <w:ind w:left="2160" w:hanging="18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33A7451B"/>
    <w:multiLevelType w:val="hybridMultilevel"/>
    <w:tmpl w:val="EBA4878C"/>
    <w:lvl w:ilvl="0" w:tplc="8BB41CFA">
      <w:start w:val="1"/>
      <w:numFmt w:val="lowerLetter"/>
      <w:lvlText w:val="%1."/>
      <w:lvlJc w:val="left"/>
      <w:pPr>
        <w:tabs>
          <w:tab w:val="num" w:pos="1440"/>
        </w:tabs>
        <w:ind w:left="2160" w:hanging="1440"/>
      </w:pPr>
      <w:rPr>
        <w:rFonts w:cs="Times New Roman" w:hint="default"/>
        <w:b w:val="0"/>
        <w:i w:val="0"/>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368E180C"/>
    <w:multiLevelType w:val="hybridMultilevel"/>
    <w:tmpl w:val="99CEE764"/>
    <w:lvl w:ilvl="0" w:tplc="E7BA4F3E">
      <w:start w:val="3"/>
      <w:numFmt w:val="lowerLetter"/>
      <w:lvlText w:val="%1."/>
      <w:lvlJc w:val="left"/>
      <w:pPr>
        <w:ind w:left="1440" w:hanging="720"/>
      </w:pPr>
      <w:rPr>
        <w:rFonts w:cs="Times New Roman" w:hint="default"/>
        <w:b w:val="0"/>
        <w:i w:val="0"/>
      </w:rPr>
    </w:lvl>
    <w:lvl w:ilvl="1" w:tplc="04090019" w:tentative="1">
      <w:start w:val="1"/>
      <w:numFmt w:val="lowerLetter"/>
      <w:lvlText w:val="%2."/>
      <w:lvlJc w:val="left"/>
      <w:pPr>
        <w:ind w:left="-540" w:hanging="360"/>
      </w:pPr>
      <w:rPr>
        <w:rFonts w:cs="Times New Roman"/>
      </w:rPr>
    </w:lvl>
    <w:lvl w:ilvl="2" w:tplc="0409001B" w:tentative="1">
      <w:start w:val="1"/>
      <w:numFmt w:val="lowerRoman"/>
      <w:lvlText w:val="%3."/>
      <w:lvlJc w:val="right"/>
      <w:pPr>
        <w:ind w:left="180" w:hanging="180"/>
      </w:pPr>
      <w:rPr>
        <w:rFonts w:cs="Times New Roman"/>
      </w:rPr>
    </w:lvl>
    <w:lvl w:ilvl="3" w:tplc="0409000F" w:tentative="1">
      <w:start w:val="1"/>
      <w:numFmt w:val="decimal"/>
      <w:lvlText w:val="%4."/>
      <w:lvlJc w:val="left"/>
      <w:pPr>
        <w:ind w:left="900" w:hanging="360"/>
      </w:pPr>
      <w:rPr>
        <w:rFonts w:cs="Times New Roman"/>
      </w:rPr>
    </w:lvl>
    <w:lvl w:ilvl="4" w:tplc="04090019" w:tentative="1">
      <w:start w:val="1"/>
      <w:numFmt w:val="lowerLetter"/>
      <w:lvlText w:val="%5."/>
      <w:lvlJc w:val="left"/>
      <w:pPr>
        <w:ind w:left="1620" w:hanging="360"/>
      </w:pPr>
      <w:rPr>
        <w:rFonts w:cs="Times New Roman"/>
      </w:rPr>
    </w:lvl>
    <w:lvl w:ilvl="5" w:tplc="0409001B" w:tentative="1">
      <w:start w:val="1"/>
      <w:numFmt w:val="lowerRoman"/>
      <w:lvlText w:val="%6."/>
      <w:lvlJc w:val="right"/>
      <w:pPr>
        <w:ind w:left="2340" w:hanging="180"/>
      </w:pPr>
      <w:rPr>
        <w:rFonts w:cs="Times New Roman"/>
      </w:rPr>
    </w:lvl>
    <w:lvl w:ilvl="6" w:tplc="0409000F" w:tentative="1">
      <w:start w:val="1"/>
      <w:numFmt w:val="decimal"/>
      <w:lvlText w:val="%7."/>
      <w:lvlJc w:val="left"/>
      <w:pPr>
        <w:ind w:left="3060" w:hanging="360"/>
      </w:pPr>
      <w:rPr>
        <w:rFonts w:cs="Times New Roman"/>
      </w:rPr>
    </w:lvl>
    <w:lvl w:ilvl="7" w:tplc="04090019" w:tentative="1">
      <w:start w:val="1"/>
      <w:numFmt w:val="lowerLetter"/>
      <w:lvlText w:val="%8."/>
      <w:lvlJc w:val="left"/>
      <w:pPr>
        <w:ind w:left="3780" w:hanging="360"/>
      </w:pPr>
      <w:rPr>
        <w:rFonts w:cs="Times New Roman"/>
      </w:rPr>
    </w:lvl>
    <w:lvl w:ilvl="8" w:tplc="0409001B" w:tentative="1">
      <w:start w:val="1"/>
      <w:numFmt w:val="lowerRoman"/>
      <w:lvlText w:val="%9."/>
      <w:lvlJc w:val="right"/>
      <w:pPr>
        <w:ind w:left="4500" w:hanging="180"/>
      </w:pPr>
      <w:rPr>
        <w:rFonts w:cs="Times New Roman"/>
      </w:rPr>
    </w:lvl>
  </w:abstractNum>
  <w:abstractNum w:abstractNumId="22">
    <w:nsid w:val="3D7C798E"/>
    <w:multiLevelType w:val="hybridMultilevel"/>
    <w:tmpl w:val="06869D9A"/>
    <w:lvl w:ilvl="0" w:tplc="F760C358">
      <w:start w:val="1"/>
      <w:numFmt w:val="bullet"/>
      <w:lvlText w:val=""/>
      <w:lvlJc w:val="left"/>
      <w:pPr>
        <w:tabs>
          <w:tab w:val="num" w:pos="2766"/>
        </w:tabs>
        <w:ind w:left="2766" w:hanging="360"/>
      </w:pPr>
      <w:rPr>
        <w:rFonts w:ascii="Symbol" w:hAnsi="Symbol" w:hint="default"/>
      </w:rPr>
    </w:lvl>
    <w:lvl w:ilvl="1" w:tplc="04090003" w:tentative="1">
      <w:start w:val="1"/>
      <w:numFmt w:val="bullet"/>
      <w:lvlText w:val="o"/>
      <w:lvlJc w:val="left"/>
      <w:pPr>
        <w:tabs>
          <w:tab w:val="num" w:pos="3486"/>
        </w:tabs>
        <w:ind w:left="3486" w:hanging="360"/>
      </w:pPr>
      <w:rPr>
        <w:rFonts w:ascii="Courier New" w:hAnsi="Courier New" w:hint="default"/>
      </w:rPr>
    </w:lvl>
    <w:lvl w:ilvl="2" w:tplc="04090005">
      <w:start w:val="1"/>
      <w:numFmt w:val="bullet"/>
      <w:lvlText w:val=""/>
      <w:lvlJc w:val="left"/>
      <w:pPr>
        <w:tabs>
          <w:tab w:val="num" w:pos="4206"/>
        </w:tabs>
        <w:ind w:left="4206" w:hanging="360"/>
      </w:pPr>
      <w:rPr>
        <w:rFonts w:ascii="Wingdings" w:hAnsi="Wingdings" w:hint="default"/>
      </w:rPr>
    </w:lvl>
    <w:lvl w:ilvl="3" w:tplc="04090001" w:tentative="1">
      <w:start w:val="1"/>
      <w:numFmt w:val="bullet"/>
      <w:lvlText w:val=""/>
      <w:lvlJc w:val="left"/>
      <w:pPr>
        <w:tabs>
          <w:tab w:val="num" w:pos="4926"/>
        </w:tabs>
        <w:ind w:left="4926" w:hanging="360"/>
      </w:pPr>
      <w:rPr>
        <w:rFonts w:ascii="Symbol" w:hAnsi="Symbol" w:hint="default"/>
      </w:rPr>
    </w:lvl>
    <w:lvl w:ilvl="4" w:tplc="04090003" w:tentative="1">
      <w:start w:val="1"/>
      <w:numFmt w:val="bullet"/>
      <w:lvlText w:val="o"/>
      <w:lvlJc w:val="left"/>
      <w:pPr>
        <w:tabs>
          <w:tab w:val="num" w:pos="5646"/>
        </w:tabs>
        <w:ind w:left="5646" w:hanging="360"/>
      </w:pPr>
      <w:rPr>
        <w:rFonts w:ascii="Courier New" w:hAnsi="Courier New" w:hint="default"/>
      </w:rPr>
    </w:lvl>
    <w:lvl w:ilvl="5" w:tplc="04090005" w:tentative="1">
      <w:start w:val="1"/>
      <w:numFmt w:val="bullet"/>
      <w:lvlText w:val=""/>
      <w:lvlJc w:val="left"/>
      <w:pPr>
        <w:tabs>
          <w:tab w:val="num" w:pos="6366"/>
        </w:tabs>
        <w:ind w:left="6366" w:hanging="360"/>
      </w:pPr>
      <w:rPr>
        <w:rFonts w:ascii="Wingdings" w:hAnsi="Wingdings" w:hint="default"/>
      </w:rPr>
    </w:lvl>
    <w:lvl w:ilvl="6" w:tplc="04090001" w:tentative="1">
      <w:start w:val="1"/>
      <w:numFmt w:val="bullet"/>
      <w:lvlText w:val=""/>
      <w:lvlJc w:val="left"/>
      <w:pPr>
        <w:tabs>
          <w:tab w:val="num" w:pos="7086"/>
        </w:tabs>
        <w:ind w:left="7086" w:hanging="360"/>
      </w:pPr>
      <w:rPr>
        <w:rFonts w:ascii="Symbol" w:hAnsi="Symbol" w:hint="default"/>
      </w:rPr>
    </w:lvl>
    <w:lvl w:ilvl="7" w:tplc="04090003" w:tentative="1">
      <w:start w:val="1"/>
      <w:numFmt w:val="bullet"/>
      <w:lvlText w:val="o"/>
      <w:lvlJc w:val="left"/>
      <w:pPr>
        <w:tabs>
          <w:tab w:val="num" w:pos="7806"/>
        </w:tabs>
        <w:ind w:left="7806" w:hanging="360"/>
      </w:pPr>
      <w:rPr>
        <w:rFonts w:ascii="Courier New" w:hAnsi="Courier New" w:hint="default"/>
      </w:rPr>
    </w:lvl>
    <w:lvl w:ilvl="8" w:tplc="04090005" w:tentative="1">
      <w:start w:val="1"/>
      <w:numFmt w:val="bullet"/>
      <w:lvlText w:val=""/>
      <w:lvlJc w:val="left"/>
      <w:pPr>
        <w:tabs>
          <w:tab w:val="num" w:pos="8526"/>
        </w:tabs>
        <w:ind w:left="8526" w:hanging="360"/>
      </w:pPr>
      <w:rPr>
        <w:rFonts w:ascii="Wingdings" w:hAnsi="Wingdings" w:hint="default"/>
      </w:rPr>
    </w:lvl>
  </w:abstractNum>
  <w:abstractNum w:abstractNumId="23">
    <w:nsid w:val="3DAE0508"/>
    <w:multiLevelType w:val="hybridMultilevel"/>
    <w:tmpl w:val="CE447F42"/>
    <w:lvl w:ilvl="0" w:tplc="8BB41CFA">
      <w:start w:val="1"/>
      <w:numFmt w:val="lowerLetter"/>
      <w:lvlText w:val="%1."/>
      <w:lvlJc w:val="left"/>
      <w:pPr>
        <w:tabs>
          <w:tab w:val="num" w:pos="1440"/>
        </w:tabs>
        <w:ind w:left="2160" w:hanging="1440"/>
      </w:pPr>
      <w:rPr>
        <w:rFonts w:cs="Times New Roman" w:hint="default"/>
        <w:b w:val="0"/>
        <w:i w:val="0"/>
      </w:rPr>
    </w:lvl>
    <w:lvl w:ilvl="1" w:tplc="04090019">
      <w:start w:val="1"/>
      <w:numFmt w:val="lowerLetter"/>
      <w:lvlText w:val="%2."/>
      <w:lvlJc w:val="left"/>
      <w:pPr>
        <w:tabs>
          <w:tab w:val="num" w:pos="1440"/>
        </w:tabs>
        <w:ind w:left="1440" w:hanging="360"/>
      </w:pPr>
      <w:rPr>
        <w:rFonts w:cs="Times New Roman" w:hint="default"/>
        <w:b/>
        <w:i w:val="0"/>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3F143068"/>
    <w:multiLevelType w:val="hybridMultilevel"/>
    <w:tmpl w:val="936626B6"/>
    <w:lvl w:ilvl="0" w:tplc="04090019">
      <w:start w:val="1"/>
      <w:numFmt w:val="lowerLetter"/>
      <w:lvlText w:val="%1."/>
      <w:lvlJc w:val="left"/>
      <w:pPr>
        <w:tabs>
          <w:tab w:val="num" w:pos="1440"/>
        </w:tabs>
        <w:ind w:left="2160" w:hanging="1440"/>
      </w:pPr>
      <w:rPr>
        <w:rFonts w:cs="Times New Roman" w:hint="default"/>
        <w:b w:val="0"/>
        <w:i w:val="0"/>
      </w:rPr>
    </w:lvl>
    <w:lvl w:ilvl="1" w:tplc="BC6281EA">
      <w:start w:val="1"/>
      <w:numFmt w:val="decimal"/>
      <w:lvlText w:val="(%2)"/>
      <w:lvlJc w:val="left"/>
      <w:pPr>
        <w:tabs>
          <w:tab w:val="num" w:pos="1440"/>
        </w:tabs>
        <w:ind w:left="1440" w:hanging="360"/>
      </w:pPr>
      <w:rPr>
        <w:rFonts w:cs="Times New Roman" w:hint="default"/>
        <w:b w:val="0"/>
        <w:i w:val="0"/>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3F9F7A53"/>
    <w:multiLevelType w:val="hybridMultilevel"/>
    <w:tmpl w:val="A05460B2"/>
    <w:lvl w:ilvl="0" w:tplc="04090019">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6">
    <w:nsid w:val="46AE4745"/>
    <w:multiLevelType w:val="hybridMultilevel"/>
    <w:tmpl w:val="1458C524"/>
    <w:lvl w:ilvl="0" w:tplc="31E6A0FE">
      <w:start w:val="1"/>
      <w:numFmt w:val="upperRoman"/>
      <w:lvlText w:val="%1."/>
      <w:lvlJc w:val="left"/>
      <w:pPr>
        <w:tabs>
          <w:tab w:val="num" w:pos="720"/>
        </w:tabs>
        <w:ind w:left="720" w:hanging="720"/>
      </w:pPr>
      <w:rPr>
        <w:rFonts w:cs="Times New Roman" w:hint="default"/>
      </w:rPr>
    </w:lvl>
    <w:lvl w:ilvl="1" w:tplc="202EE59C">
      <w:start w:val="1"/>
      <w:numFmt w:val="upperLetter"/>
      <w:pStyle w:val="Heading6"/>
      <w:lvlText w:val="%2."/>
      <w:lvlJc w:val="left"/>
      <w:pPr>
        <w:tabs>
          <w:tab w:val="num" w:pos="1080"/>
        </w:tabs>
        <w:ind w:left="1080" w:hanging="360"/>
      </w:pPr>
      <w:rPr>
        <w:rFonts w:cs="Times New Roman" w:hint="default"/>
        <w:u w:val="none"/>
      </w:rPr>
    </w:lvl>
    <w:lvl w:ilvl="2" w:tplc="C33EAB48">
      <w:start w:val="1"/>
      <w:numFmt w:val="lowerRoman"/>
      <w:lvlText w:val="%3)"/>
      <w:lvlJc w:val="left"/>
      <w:pPr>
        <w:tabs>
          <w:tab w:val="num" w:pos="2340"/>
        </w:tabs>
        <w:ind w:left="2340" w:hanging="720"/>
      </w:pPr>
      <w:rPr>
        <w:rFonts w:cs="Times New Roman" w:hint="default"/>
      </w:rPr>
    </w:lvl>
    <w:lvl w:ilvl="3" w:tplc="B15A4FD4">
      <w:start w:val="1"/>
      <w:numFmt w:val="lowerRoman"/>
      <w:lvlText w:val="%4."/>
      <w:lvlJc w:val="left"/>
      <w:pPr>
        <w:tabs>
          <w:tab w:val="num" w:pos="2880"/>
        </w:tabs>
        <w:ind w:left="2880" w:hanging="720"/>
      </w:pPr>
      <w:rPr>
        <w:rFonts w:cs="Times New Roman" w:hint="default"/>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7">
    <w:nsid w:val="49A32BE7"/>
    <w:multiLevelType w:val="hybridMultilevel"/>
    <w:tmpl w:val="D5AE164A"/>
    <w:lvl w:ilvl="0" w:tplc="04090019">
      <w:start w:val="1"/>
      <w:numFmt w:val="lowerLetter"/>
      <w:lvlText w:val="%1."/>
      <w:lvlJc w:val="left"/>
      <w:pPr>
        <w:ind w:left="720" w:hanging="360"/>
      </w:pPr>
      <w:rPr>
        <w:rFonts w:cs="Times New Roman" w:hint="default"/>
        <w:b w:val="0"/>
        <w:i w:val="0"/>
      </w:rPr>
    </w:lvl>
    <w:lvl w:ilvl="1" w:tplc="04090019" w:tentative="1">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nsid w:val="4A6E1040"/>
    <w:multiLevelType w:val="hybridMultilevel"/>
    <w:tmpl w:val="2B140112"/>
    <w:lvl w:ilvl="0" w:tplc="0409001B">
      <w:start w:val="1"/>
      <w:numFmt w:val="lowerRoman"/>
      <w:lvlText w:val="%1."/>
      <w:lvlJc w:val="right"/>
      <w:pPr>
        <w:tabs>
          <w:tab w:val="num" w:pos="2160"/>
        </w:tabs>
        <w:ind w:left="2160" w:hanging="18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4E0020DA"/>
    <w:multiLevelType w:val="hybridMultilevel"/>
    <w:tmpl w:val="81F032E2"/>
    <w:lvl w:ilvl="0" w:tplc="04090019">
      <w:start w:val="1"/>
      <w:numFmt w:val="lowerLetter"/>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450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0">
    <w:nsid w:val="505D3E80"/>
    <w:multiLevelType w:val="hybridMultilevel"/>
    <w:tmpl w:val="F1469AD4"/>
    <w:lvl w:ilvl="0" w:tplc="0409001B">
      <w:start w:val="1"/>
      <w:numFmt w:val="lowerRoman"/>
      <w:lvlText w:val="%1."/>
      <w:lvlJc w:val="right"/>
      <w:pPr>
        <w:ind w:left="2160" w:hanging="18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nsid w:val="50C561C7"/>
    <w:multiLevelType w:val="hybridMultilevel"/>
    <w:tmpl w:val="00AE7E2C"/>
    <w:lvl w:ilvl="0" w:tplc="0409001B">
      <w:start w:val="1"/>
      <w:numFmt w:val="lowerRoman"/>
      <w:lvlText w:val="%1."/>
      <w:lvlJc w:val="right"/>
      <w:pPr>
        <w:tabs>
          <w:tab w:val="num" w:pos="2160"/>
        </w:tabs>
        <w:ind w:left="2160" w:hanging="18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2">
    <w:nsid w:val="52873D5A"/>
    <w:multiLevelType w:val="hybridMultilevel"/>
    <w:tmpl w:val="E61C7E04"/>
    <w:lvl w:ilvl="0" w:tplc="006C9252">
      <w:start w:val="1"/>
      <w:numFmt w:val="lowerLetter"/>
      <w:lvlText w:val="%1."/>
      <w:lvlJc w:val="right"/>
      <w:pPr>
        <w:ind w:left="1440" w:hanging="360"/>
      </w:pPr>
      <w:rPr>
        <w:rFonts w:cs="Times New Roman" w:hint="default"/>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3">
    <w:nsid w:val="5417381D"/>
    <w:multiLevelType w:val="hybridMultilevel"/>
    <w:tmpl w:val="C78CEE40"/>
    <w:lvl w:ilvl="0" w:tplc="04090019">
      <w:start w:val="1"/>
      <w:numFmt w:val="lowerLetter"/>
      <w:lvlText w:val="%1."/>
      <w:lvlJc w:val="left"/>
      <w:pPr>
        <w:ind w:left="1440" w:hanging="72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8CCC1282">
      <w:start w:val="5"/>
      <w:numFmt w:val="bullet"/>
      <w:lvlText w:val=""/>
      <w:lvlJc w:val="left"/>
      <w:pPr>
        <w:ind w:left="5400" w:hanging="360"/>
      </w:pPr>
      <w:rPr>
        <w:rFonts w:ascii="Symbol" w:eastAsia="Times New Roman" w:hAnsi="Symbol" w:hint="default"/>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4">
    <w:nsid w:val="55F306CE"/>
    <w:multiLevelType w:val="hybridMultilevel"/>
    <w:tmpl w:val="845E96E8"/>
    <w:lvl w:ilvl="0" w:tplc="0409001B">
      <w:start w:val="1"/>
      <w:numFmt w:val="lowerRoman"/>
      <w:lvlText w:val="%1."/>
      <w:lvlJc w:val="right"/>
      <w:pPr>
        <w:ind w:left="2340" w:hanging="360"/>
      </w:pPr>
      <w:rPr>
        <w:rFonts w:cs="Times New Roman"/>
      </w:rPr>
    </w:lvl>
    <w:lvl w:ilvl="1" w:tplc="04090019" w:tentative="1">
      <w:start w:val="1"/>
      <w:numFmt w:val="lowerLetter"/>
      <w:lvlText w:val="%2."/>
      <w:lvlJc w:val="left"/>
      <w:pPr>
        <w:ind w:left="3060" w:hanging="360"/>
      </w:pPr>
      <w:rPr>
        <w:rFonts w:cs="Times New Roman"/>
      </w:rPr>
    </w:lvl>
    <w:lvl w:ilvl="2" w:tplc="0409001B" w:tentative="1">
      <w:start w:val="1"/>
      <w:numFmt w:val="lowerRoman"/>
      <w:lvlText w:val="%3."/>
      <w:lvlJc w:val="right"/>
      <w:pPr>
        <w:ind w:left="3780" w:hanging="180"/>
      </w:pPr>
      <w:rPr>
        <w:rFonts w:cs="Times New Roman"/>
      </w:rPr>
    </w:lvl>
    <w:lvl w:ilvl="3" w:tplc="0409000F" w:tentative="1">
      <w:start w:val="1"/>
      <w:numFmt w:val="decimal"/>
      <w:lvlText w:val="%4."/>
      <w:lvlJc w:val="left"/>
      <w:pPr>
        <w:ind w:left="4500" w:hanging="360"/>
      </w:pPr>
      <w:rPr>
        <w:rFonts w:cs="Times New Roman"/>
      </w:rPr>
    </w:lvl>
    <w:lvl w:ilvl="4" w:tplc="04090019" w:tentative="1">
      <w:start w:val="1"/>
      <w:numFmt w:val="lowerLetter"/>
      <w:lvlText w:val="%5."/>
      <w:lvlJc w:val="left"/>
      <w:pPr>
        <w:ind w:left="5220" w:hanging="360"/>
      </w:pPr>
      <w:rPr>
        <w:rFonts w:cs="Times New Roman"/>
      </w:rPr>
    </w:lvl>
    <w:lvl w:ilvl="5" w:tplc="0409001B" w:tentative="1">
      <w:start w:val="1"/>
      <w:numFmt w:val="lowerRoman"/>
      <w:lvlText w:val="%6."/>
      <w:lvlJc w:val="right"/>
      <w:pPr>
        <w:ind w:left="5940" w:hanging="180"/>
      </w:pPr>
      <w:rPr>
        <w:rFonts w:cs="Times New Roman"/>
      </w:rPr>
    </w:lvl>
    <w:lvl w:ilvl="6" w:tplc="0409000F" w:tentative="1">
      <w:start w:val="1"/>
      <w:numFmt w:val="decimal"/>
      <w:lvlText w:val="%7."/>
      <w:lvlJc w:val="left"/>
      <w:pPr>
        <w:ind w:left="6660" w:hanging="360"/>
      </w:pPr>
      <w:rPr>
        <w:rFonts w:cs="Times New Roman"/>
      </w:rPr>
    </w:lvl>
    <w:lvl w:ilvl="7" w:tplc="04090019" w:tentative="1">
      <w:start w:val="1"/>
      <w:numFmt w:val="lowerLetter"/>
      <w:lvlText w:val="%8."/>
      <w:lvlJc w:val="left"/>
      <w:pPr>
        <w:ind w:left="7380" w:hanging="360"/>
      </w:pPr>
      <w:rPr>
        <w:rFonts w:cs="Times New Roman"/>
      </w:rPr>
    </w:lvl>
    <w:lvl w:ilvl="8" w:tplc="0409001B" w:tentative="1">
      <w:start w:val="1"/>
      <w:numFmt w:val="lowerRoman"/>
      <w:lvlText w:val="%9."/>
      <w:lvlJc w:val="right"/>
      <w:pPr>
        <w:ind w:left="8100" w:hanging="180"/>
      </w:pPr>
      <w:rPr>
        <w:rFonts w:cs="Times New Roman"/>
      </w:rPr>
    </w:lvl>
  </w:abstractNum>
  <w:abstractNum w:abstractNumId="35">
    <w:nsid w:val="56A128C6"/>
    <w:multiLevelType w:val="hybridMultilevel"/>
    <w:tmpl w:val="1F847EA6"/>
    <w:lvl w:ilvl="0" w:tplc="8BB41CFA">
      <w:start w:val="1"/>
      <w:numFmt w:val="lowerLetter"/>
      <w:lvlText w:val="%1."/>
      <w:lvlJc w:val="left"/>
      <w:pPr>
        <w:tabs>
          <w:tab w:val="num" w:pos="1440"/>
        </w:tabs>
        <w:ind w:left="2160" w:hanging="1440"/>
      </w:pPr>
      <w:rPr>
        <w:rFonts w:cs="Times New Roman" w:hint="default"/>
        <w:b w:val="0"/>
        <w:i w:val="0"/>
      </w:rPr>
    </w:lvl>
    <w:lvl w:ilvl="1" w:tplc="50DA0EAA">
      <w:start w:val="1"/>
      <w:numFmt w:val="decimal"/>
      <w:lvlText w:val="%2."/>
      <w:lvlJc w:val="left"/>
      <w:pPr>
        <w:tabs>
          <w:tab w:val="num" w:pos="1440"/>
        </w:tabs>
        <w:ind w:left="1440" w:hanging="360"/>
      </w:pPr>
      <w:rPr>
        <w:rFonts w:cs="Times New Roman" w:hint="default"/>
        <w:b/>
        <w:i w:val="0"/>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579B0C7D"/>
    <w:multiLevelType w:val="hybridMultilevel"/>
    <w:tmpl w:val="9A4615D8"/>
    <w:lvl w:ilvl="0" w:tplc="50DA0EAA">
      <w:start w:val="1"/>
      <w:numFmt w:val="decimal"/>
      <w:lvlText w:val="%1."/>
      <w:lvlJc w:val="left"/>
      <w:pPr>
        <w:tabs>
          <w:tab w:val="num" w:pos="720"/>
        </w:tabs>
        <w:ind w:left="720" w:hanging="360"/>
      </w:pPr>
      <w:rPr>
        <w:rFonts w:cs="Times New Roman" w:hint="default"/>
        <w:b/>
        <w:i w:val="0"/>
      </w:rPr>
    </w:lvl>
    <w:lvl w:ilvl="1" w:tplc="6448874A">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355"/>
        </w:tabs>
        <w:ind w:left="2355" w:hanging="375"/>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nsid w:val="59A14A65"/>
    <w:multiLevelType w:val="hybridMultilevel"/>
    <w:tmpl w:val="EE1E9F5C"/>
    <w:lvl w:ilvl="0" w:tplc="04090019">
      <w:start w:val="1"/>
      <w:numFmt w:val="lowerLetter"/>
      <w:lvlText w:val="%1."/>
      <w:lvlJc w:val="left"/>
      <w:pPr>
        <w:ind w:left="1170" w:hanging="360"/>
      </w:pPr>
      <w:rPr>
        <w:rFonts w:cs="Times New Roman"/>
      </w:rPr>
    </w:lvl>
    <w:lvl w:ilvl="1" w:tplc="04090019">
      <w:start w:val="1"/>
      <w:numFmt w:val="lowerLetter"/>
      <w:lvlText w:val="%2."/>
      <w:lvlJc w:val="left"/>
      <w:pPr>
        <w:ind w:left="1890" w:hanging="360"/>
      </w:pPr>
      <w:rPr>
        <w:rFonts w:cs="Times New Roman"/>
      </w:rPr>
    </w:lvl>
    <w:lvl w:ilvl="2" w:tplc="0409001B">
      <w:start w:val="1"/>
      <w:numFmt w:val="lowerRoman"/>
      <w:lvlText w:val="%3."/>
      <w:lvlJc w:val="right"/>
      <w:pPr>
        <w:ind w:left="2610" w:hanging="180"/>
      </w:pPr>
      <w:rPr>
        <w:rFonts w:cs="Times New Roman"/>
      </w:rPr>
    </w:lvl>
    <w:lvl w:ilvl="3" w:tplc="0409000F">
      <w:start w:val="1"/>
      <w:numFmt w:val="decimal"/>
      <w:lvlText w:val="%4."/>
      <w:lvlJc w:val="left"/>
      <w:pPr>
        <w:ind w:left="3330" w:hanging="360"/>
      </w:pPr>
      <w:rPr>
        <w:rFonts w:cs="Times New Roman"/>
      </w:rPr>
    </w:lvl>
    <w:lvl w:ilvl="4" w:tplc="04090019" w:tentative="1">
      <w:start w:val="1"/>
      <w:numFmt w:val="lowerLetter"/>
      <w:lvlText w:val="%5."/>
      <w:lvlJc w:val="left"/>
      <w:pPr>
        <w:ind w:left="4050" w:hanging="360"/>
      </w:pPr>
      <w:rPr>
        <w:rFonts w:cs="Times New Roman"/>
      </w:rPr>
    </w:lvl>
    <w:lvl w:ilvl="5" w:tplc="0409001B" w:tentative="1">
      <w:start w:val="1"/>
      <w:numFmt w:val="lowerRoman"/>
      <w:lvlText w:val="%6."/>
      <w:lvlJc w:val="right"/>
      <w:pPr>
        <w:ind w:left="4770" w:hanging="180"/>
      </w:pPr>
      <w:rPr>
        <w:rFonts w:cs="Times New Roman"/>
      </w:rPr>
    </w:lvl>
    <w:lvl w:ilvl="6" w:tplc="0409000F" w:tentative="1">
      <w:start w:val="1"/>
      <w:numFmt w:val="decimal"/>
      <w:lvlText w:val="%7."/>
      <w:lvlJc w:val="left"/>
      <w:pPr>
        <w:ind w:left="5490" w:hanging="360"/>
      </w:pPr>
      <w:rPr>
        <w:rFonts w:cs="Times New Roman"/>
      </w:rPr>
    </w:lvl>
    <w:lvl w:ilvl="7" w:tplc="04090019" w:tentative="1">
      <w:start w:val="1"/>
      <w:numFmt w:val="lowerLetter"/>
      <w:lvlText w:val="%8."/>
      <w:lvlJc w:val="left"/>
      <w:pPr>
        <w:ind w:left="6210" w:hanging="360"/>
      </w:pPr>
      <w:rPr>
        <w:rFonts w:cs="Times New Roman"/>
      </w:rPr>
    </w:lvl>
    <w:lvl w:ilvl="8" w:tplc="0409001B" w:tentative="1">
      <w:start w:val="1"/>
      <w:numFmt w:val="lowerRoman"/>
      <w:lvlText w:val="%9."/>
      <w:lvlJc w:val="right"/>
      <w:pPr>
        <w:ind w:left="6930" w:hanging="180"/>
      </w:pPr>
      <w:rPr>
        <w:rFonts w:cs="Times New Roman"/>
      </w:rPr>
    </w:lvl>
  </w:abstractNum>
  <w:abstractNum w:abstractNumId="38">
    <w:nsid w:val="5A5B1958"/>
    <w:multiLevelType w:val="hybridMultilevel"/>
    <w:tmpl w:val="EA0EB5C4"/>
    <w:lvl w:ilvl="0" w:tplc="04090019">
      <w:start w:val="1"/>
      <w:numFmt w:val="lowerLetter"/>
      <w:lvlText w:val="%1."/>
      <w:lvlJc w:val="left"/>
      <w:pPr>
        <w:ind w:left="1170" w:hanging="360"/>
      </w:pPr>
      <w:rPr>
        <w:rFonts w:cs="Times New Roman"/>
      </w:rPr>
    </w:lvl>
    <w:lvl w:ilvl="1" w:tplc="0409001B">
      <w:start w:val="1"/>
      <w:numFmt w:val="lowerRoman"/>
      <w:lvlText w:val="%2."/>
      <w:lvlJc w:val="right"/>
      <w:pPr>
        <w:ind w:left="1890" w:hanging="360"/>
      </w:pPr>
      <w:rPr>
        <w:rFonts w:cs="Times New Roman" w:hint="default"/>
        <w:b w:val="0"/>
        <w:i w:val="0"/>
      </w:rPr>
    </w:lvl>
    <w:lvl w:ilvl="2" w:tplc="0409001B">
      <w:start w:val="1"/>
      <w:numFmt w:val="lowerRoman"/>
      <w:lvlText w:val="%3."/>
      <w:lvlJc w:val="right"/>
      <w:pPr>
        <w:ind w:left="2610" w:hanging="180"/>
      </w:pPr>
      <w:rPr>
        <w:rFonts w:cs="Times New Roman"/>
      </w:rPr>
    </w:lvl>
    <w:lvl w:ilvl="3" w:tplc="0409000F">
      <w:start w:val="1"/>
      <w:numFmt w:val="decimal"/>
      <w:lvlText w:val="%4."/>
      <w:lvlJc w:val="left"/>
      <w:pPr>
        <w:ind w:left="3330" w:hanging="360"/>
      </w:pPr>
      <w:rPr>
        <w:rFonts w:cs="Times New Roman"/>
      </w:rPr>
    </w:lvl>
    <w:lvl w:ilvl="4" w:tplc="04090019" w:tentative="1">
      <w:start w:val="1"/>
      <w:numFmt w:val="lowerLetter"/>
      <w:lvlText w:val="%5."/>
      <w:lvlJc w:val="left"/>
      <w:pPr>
        <w:ind w:left="4050" w:hanging="360"/>
      </w:pPr>
      <w:rPr>
        <w:rFonts w:cs="Times New Roman"/>
      </w:rPr>
    </w:lvl>
    <w:lvl w:ilvl="5" w:tplc="0409001B" w:tentative="1">
      <w:start w:val="1"/>
      <w:numFmt w:val="lowerRoman"/>
      <w:lvlText w:val="%6."/>
      <w:lvlJc w:val="right"/>
      <w:pPr>
        <w:ind w:left="4770" w:hanging="180"/>
      </w:pPr>
      <w:rPr>
        <w:rFonts w:cs="Times New Roman"/>
      </w:rPr>
    </w:lvl>
    <w:lvl w:ilvl="6" w:tplc="0409000F" w:tentative="1">
      <w:start w:val="1"/>
      <w:numFmt w:val="decimal"/>
      <w:lvlText w:val="%7."/>
      <w:lvlJc w:val="left"/>
      <w:pPr>
        <w:ind w:left="5490" w:hanging="360"/>
      </w:pPr>
      <w:rPr>
        <w:rFonts w:cs="Times New Roman"/>
      </w:rPr>
    </w:lvl>
    <w:lvl w:ilvl="7" w:tplc="04090019" w:tentative="1">
      <w:start w:val="1"/>
      <w:numFmt w:val="lowerLetter"/>
      <w:lvlText w:val="%8."/>
      <w:lvlJc w:val="left"/>
      <w:pPr>
        <w:ind w:left="6210" w:hanging="360"/>
      </w:pPr>
      <w:rPr>
        <w:rFonts w:cs="Times New Roman"/>
      </w:rPr>
    </w:lvl>
    <w:lvl w:ilvl="8" w:tplc="0409001B" w:tentative="1">
      <w:start w:val="1"/>
      <w:numFmt w:val="lowerRoman"/>
      <w:lvlText w:val="%9."/>
      <w:lvlJc w:val="right"/>
      <w:pPr>
        <w:ind w:left="6930" w:hanging="180"/>
      </w:pPr>
      <w:rPr>
        <w:rFonts w:cs="Times New Roman"/>
      </w:rPr>
    </w:lvl>
  </w:abstractNum>
  <w:abstractNum w:abstractNumId="39">
    <w:nsid w:val="5A61017B"/>
    <w:multiLevelType w:val="hybridMultilevel"/>
    <w:tmpl w:val="4B100204"/>
    <w:lvl w:ilvl="0" w:tplc="0409001B">
      <w:start w:val="1"/>
      <w:numFmt w:val="lowerRoman"/>
      <w:lvlText w:val="%1."/>
      <w:lvlJc w:val="right"/>
      <w:pPr>
        <w:ind w:left="2160" w:hanging="18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nsid w:val="5E5657B8"/>
    <w:multiLevelType w:val="hybridMultilevel"/>
    <w:tmpl w:val="D0D86516"/>
    <w:lvl w:ilvl="0" w:tplc="0409001B">
      <w:start w:val="1"/>
      <w:numFmt w:val="lowerRoman"/>
      <w:lvlText w:val="%1."/>
      <w:lvlJc w:val="right"/>
      <w:pPr>
        <w:ind w:left="2160" w:hanging="18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1">
    <w:nsid w:val="5F284AF8"/>
    <w:multiLevelType w:val="hybridMultilevel"/>
    <w:tmpl w:val="86364B2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nsid w:val="5FB86A51"/>
    <w:multiLevelType w:val="hybridMultilevel"/>
    <w:tmpl w:val="B67A0936"/>
    <w:lvl w:ilvl="0" w:tplc="0409001B">
      <w:start w:val="1"/>
      <w:numFmt w:val="lowerRoman"/>
      <w:lvlText w:val="%1."/>
      <w:lvlJc w:val="right"/>
      <w:pPr>
        <w:tabs>
          <w:tab w:val="num" w:pos="2160"/>
        </w:tabs>
        <w:ind w:left="2160" w:hanging="18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3">
    <w:nsid w:val="603230B2"/>
    <w:multiLevelType w:val="hybridMultilevel"/>
    <w:tmpl w:val="F7E21BE6"/>
    <w:lvl w:ilvl="0" w:tplc="BC6281EA">
      <w:start w:val="1"/>
      <w:numFmt w:val="decimal"/>
      <w:lvlText w:val="(%1)"/>
      <w:lvlJc w:val="left"/>
      <w:pPr>
        <w:tabs>
          <w:tab w:val="num" w:pos="1440"/>
        </w:tabs>
        <w:ind w:left="2160" w:hanging="1440"/>
      </w:pPr>
      <w:rPr>
        <w:rFonts w:cs="Times New Roman" w:hint="default"/>
        <w:b w:val="0"/>
        <w:i w:val="0"/>
      </w:rPr>
    </w:lvl>
    <w:lvl w:ilvl="1" w:tplc="50DA0EAA">
      <w:start w:val="1"/>
      <w:numFmt w:val="decimal"/>
      <w:lvlText w:val="%2."/>
      <w:lvlJc w:val="left"/>
      <w:pPr>
        <w:tabs>
          <w:tab w:val="num" w:pos="1440"/>
        </w:tabs>
        <w:ind w:left="1440" w:hanging="360"/>
      </w:pPr>
      <w:rPr>
        <w:rFonts w:cs="Times New Roman" w:hint="default"/>
        <w:b/>
        <w:i w:val="0"/>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4">
    <w:nsid w:val="60BA01C1"/>
    <w:multiLevelType w:val="hybridMultilevel"/>
    <w:tmpl w:val="0C603330"/>
    <w:lvl w:ilvl="0" w:tplc="F760C358">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5">
    <w:nsid w:val="61274E8E"/>
    <w:multiLevelType w:val="hybridMultilevel"/>
    <w:tmpl w:val="F3409428"/>
    <w:lvl w:ilvl="0" w:tplc="0409000F">
      <w:start w:val="1"/>
      <w:numFmt w:val="decimal"/>
      <w:lvlText w:val="%1."/>
      <w:lvlJc w:val="left"/>
      <w:pPr>
        <w:ind w:left="4320" w:hanging="360"/>
      </w:pPr>
      <w:rPr>
        <w:rFonts w:cs="Times New Roman"/>
      </w:rPr>
    </w:lvl>
    <w:lvl w:ilvl="1" w:tplc="04090019">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46">
    <w:nsid w:val="61C455AE"/>
    <w:multiLevelType w:val="hybridMultilevel"/>
    <w:tmpl w:val="A8C2AB06"/>
    <w:lvl w:ilvl="0" w:tplc="04090019">
      <w:start w:val="1"/>
      <w:numFmt w:val="lowerLetter"/>
      <w:lvlText w:val="%1."/>
      <w:lvlJc w:val="left"/>
      <w:pPr>
        <w:ind w:left="1800" w:hanging="360"/>
      </w:pPr>
      <w:rPr>
        <w:rFonts w:cs="Times New Roman"/>
      </w:rPr>
    </w:lvl>
    <w:lvl w:ilvl="1" w:tplc="04090019">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47">
    <w:nsid w:val="643B6CC4"/>
    <w:multiLevelType w:val="hybridMultilevel"/>
    <w:tmpl w:val="EAD8FBC4"/>
    <w:lvl w:ilvl="0" w:tplc="27126608">
      <w:start w:val="1"/>
      <w:numFmt w:val="lowerRoman"/>
      <w:lvlText w:val="%1)"/>
      <w:lvlJc w:val="left"/>
      <w:pPr>
        <w:ind w:left="2880" w:hanging="360"/>
      </w:pPr>
      <w:rPr>
        <w:rFonts w:ascii="Times New Roman" w:eastAsia="Times New Roman" w:hAnsi="Times New Roman"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8">
    <w:nsid w:val="649211AF"/>
    <w:multiLevelType w:val="hybridMultilevel"/>
    <w:tmpl w:val="248A49E8"/>
    <w:lvl w:ilvl="0" w:tplc="8BB41CFA">
      <w:start w:val="1"/>
      <w:numFmt w:val="lowerLetter"/>
      <w:lvlText w:val="%1."/>
      <w:lvlJc w:val="left"/>
      <w:pPr>
        <w:tabs>
          <w:tab w:val="num" w:pos="1440"/>
        </w:tabs>
        <w:ind w:left="2160" w:hanging="1440"/>
      </w:pPr>
      <w:rPr>
        <w:rFonts w:cs="Times New Roman" w:hint="default"/>
        <w:b w:val="0"/>
        <w:i w:val="0"/>
      </w:rPr>
    </w:lvl>
    <w:lvl w:ilvl="1" w:tplc="50DA0EAA">
      <w:start w:val="1"/>
      <w:numFmt w:val="decimal"/>
      <w:lvlText w:val="%2."/>
      <w:lvlJc w:val="left"/>
      <w:pPr>
        <w:tabs>
          <w:tab w:val="num" w:pos="1440"/>
        </w:tabs>
        <w:ind w:left="1440" w:hanging="360"/>
      </w:pPr>
      <w:rPr>
        <w:rFonts w:cs="Times New Roman" w:hint="default"/>
        <w:b/>
        <w:i w:val="0"/>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9">
    <w:nsid w:val="65D01BDC"/>
    <w:multiLevelType w:val="hybridMultilevel"/>
    <w:tmpl w:val="45A4336E"/>
    <w:lvl w:ilvl="0" w:tplc="8BB41CFA">
      <w:start w:val="1"/>
      <w:numFmt w:val="lowerLetter"/>
      <w:lvlText w:val="%1."/>
      <w:lvlJc w:val="left"/>
      <w:pPr>
        <w:tabs>
          <w:tab w:val="num" w:pos="1440"/>
        </w:tabs>
        <w:ind w:left="2160" w:hanging="1440"/>
      </w:pPr>
      <w:rPr>
        <w:rFonts w:cs="Times New Roman" w:hint="default"/>
        <w:b w:val="0"/>
        <w:i w:val="0"/>
      </w:rPr>
    </w:lvl>
    <w:lvl w:ilvl="1" w:tplc="BC6281EA">
      <w:start w:val="1"/>
      <w:numFmt w:val="decimal"/>
      <w:lvlText w:val="(%2)"/>
      <w:lvlJc w:val="left"/>
      <w:pPr>
        <w:tabs>
          <w:tab w:val="num" w:pos="1440"/>
        </w:tabs>
        <w:ind w:left="1440" w:hanging="360"/>
      </w:pPr>
      <w:rPr>
        <w:rFonts w:cs="Times New Roman" w:hint="default"/>
        <w:b w:val="0"/>
        <w:i w:val="0"/>
      </w:rPr>
    </w:lvl>
    <w:lvl w:ilvl="2" w:tplc="0CAEBD04">
      <w:start w:val="1"/>
      <w:numFmt w:val="lowerRoman"/>
      <w:lvlText w:val="%3."/>
      <w:lvlJc w:val="right"/>
      <w:pPr>
        <w:tabs>
          <w:tab w:val="num" w:pos="2160"/>
        </w:tabs>
        <w:ind w:left="2160" w:hanging="180"/>
      </w:pPr>
      <w:rPr>
        <w:rFonts w:cs="Times New Roman" w:hint="default"/>
      </w:rPr>
    </w:lvl>
    <w:lvl w:ilvl="3" w:tplc="04090001">
      <w:start w:val="1"/>
      <w:numFmt w:val="bullet"/>
      <w:lvlText w:val=""/>
      <w:lvlJc w:val="left"/>
      <w:pPr>
        <w:tabs>
          <w:tab w:val="num" w:pos="2880"/>
        </w:tabs>
        <w:ind w:left="2880" w:hanging="360"/>
      </w:pPr>
      <w:rPr>
        <w:rFonts w:ascii="Symbol" w:hAnsi="Symbol" w:hint="default"/>
      </w:rPr>
    </w:lvl>
    <w:lvl w:ilvl="4" w:tplc="04090019">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0">
    <w:nsid w:val="682940B4"/>
    <w:multiLevelType w:val="hybridMultilevel"/>
    <w:tmpl w:val="E738E170"/>
    <w:lvl w:ilvl="0" w:tplc="50DA0EAA">
      <w:start w:val="1"/>
      <w:numFmt w:val="decimal"/>
      <w:lvlText w:val="%1."/>
      <w:lvlJc w:val="left"/>
      <w:pPr>
        <w:tabs>
          <w:tab w:val="num" w:pos="720"/>
        </w:tabs>
        <w:ind w:left="720" w:hanging="360"/>
      </w:pPr>
      <w:rPr>
        <w:rFonts w:cs="Times New Roman" w:hint="default"/>
        <w:b/>
        <w:i w:val="0"/>
      </w:rPr>
    </w:lvl>
    <w:lvl w:ilvl="1" w:tplc="5D1695C4">
      <w:start w:val="1"/>
      <w:numFmt w:val="lowerLetter"/>
      <w:lvlText w:val="%2."/>
      <w:lvlJc w:val="left"/>
      <w:pPr>
        <w:tabs>
          <w:tab w:val="num" w:pos="1440"/>
        </w:tabs>
        <w:ind w:left="1440" w:hanging="360"/>
      </w:pPr>
      <w:rPr>
        <w:rFonts w:cs="Times New Roman" w:hint="default"/>
      </w:rPr>
    </w:lvl>
    <w:lvl w:ilvl="2" w:tplc="B17EB9CC">
      <w:start w:val="2"/>
      <w:numFmt w:val="decimal"/>
      <w:lvlText w:val="(%3)"/>
      <w:lvlJc w:val="left"/>
      <w:pPr>
        <w:tabs>
          <w:tab w:val="num" w:pos="2355"/>
        </w:tabs>
        <w:ind w:left="2355" w:hanging="375"/>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1">
    <w:nsid w:val="68474445"/>
    <w:multiLevelType w:val="hybridMultilevel"/>
    <w:tmpl w:val="8CFC48B2"/>
    <w:lvl w:ilvl="0" w:tplc="5D32D3AE">
      <w:start w:val="1"/>
      <w:numFmt w:val="lowerRoman"/>
      <w:lvlText w:val="%1."/>
      <w:lvlJc w:val="right"/>
      <w:pPr>
        <w:ind w:left="2160" w:hanging="180"/>
      </w:pPr>
      <w:rPr>
        <w:rFonts w:cs="Times New Roman"/>
        <w:b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2">
    <w:nsid w:val="6AE935FF"/>
    <w:multiLevelType w:val="hybridMultilevel"/>
    <w:tmpl w:val="248A49E8"/>
    <w:lvl w:ilvl="0" w:tplc="8BB41CFA">
      <w:start w:val="1"/>
      <w:numFmt w:val="lowerLetter"/>
      <w:lvlText w:val="%1."/>
      <w:lvlJc w:val="left"/>
      <w:pPr>
        <w:tabs>
          <w:tab w:val="num" w:pos="1440"/>
        </w:tabs>
        <w:ind w:left="2160" w:hanging="1440"/>
      </w:pPr>
      <w:rPr>
        <w:rFonts w:cs="Times New Roman" w:hint="default"/>
        <w:b w:val="0"/>
        <w:i w:val="0"/>
      </w:rPr>
    </w:lvl>
    <w:lvl w:ilvl="1" w:tplc="50DA0EAA">
      <w:start w:val="1"/>
      <w:numFmt w:val="decimal"/>
      <w:lvlText w:val="%2."/>
      <w:lvlJc w:val="left"/>
      <w:pPr>
        <w:tabs>
          <w:tab w:val="num" w:pos="1440"/>
        </w:tabs>
        <w:ind w:left="1440" w:hanging="360"/>
      </w:pPr>
      <w:rPr>
        <w:rFonts w:cs="Times New Roman" w:hint="default"/>
        <w:b/>
        <w:i w:val="0"/>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3">
    <w:nsid w:val="71521D59"/>
    <w:multiLevelType w:val="hybridMultilevel"/>
    <w:tmpl w:val="26141F98"/>
    <w:lvl w:ilvl="0" w:tplc="DC00AC0E">
      <w:start w:val="1"/>
      <w:numFmt w:val="lowerLetter"/>
      <w:lvlText w:val="%1."/>
      <w:lvlJc w:val="left"/>
      <w:pPr>
        <w:ind w:left="1440" w:hanging="720"/>
      </w:pPr>
      <w:rPr>
        <w:rFonts w:cs="Times New Roman" w:hint="default"/>
        <w:b w:val="0"/>
        <w:i w:val="0"/>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8CCC1282">
      <w:start w:val="5"/>
      <w:numFmt w:val="bullet"/>
      <w:lvlText w:val=""/>
      <w:lvlJc w:val="left"/>
      <w:pPr>
        <w:ind w:left="5400" w:hanging="360"/>
      </w:pPr>
      <w:rPr>
        <w:rFonts w:ascii="Symbol" w:eastAsia="Times New Roman" w:hAnsi="Symbol" w:hint="default"/>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4">
    <w:nsid w:val="71977063"/>
    <w:multiLevelType w:val="hybridMultilevel"/>
    <w:tmpl w:val="A59856F6"/>
    <w:lvl w:ilvl="0" w:tplc="04090019">
      <w:start w:val="1"/>
      <w:numFmt w:val="low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5">
    <w:nsid w:val="73210026"/>
    <w:multiLevelType w:val="hybridMultilevel"/>
    <w:tmpl w:val="CE6C8726"/>
    <w:lvl w:ilvl="0" w:tplc="0409001B">
      <w:start w:val="1"/>
      <w:numFmt w:val="lowerRoman"/>
      <w:lvlText w:val="%1."/>
      <w:lvlJc w:val="right"/>
      <w:pPr>
        <w:tabs>
          <w:tab w:val="num" w:pos="3780"/>
        </w:tabs>
        <w:ind w:left="3780" w:hanging="180"/>
      </w:pPr>
      <w:rPr>
        <w:rFonts w:cs="Times New Roman"/>
      </w:rPr>
    </w:lvl>
    <w:lvl w:ilvl="1" w:tplc="04090019" w:tentative="1">
      <w:start w:val="1"/>
      <w:numFmt w:val="lowerLetter"/>
      <w:lvlText w:val="%2."/>
      <w:lvlJc w:val="left"/>
      <w:pPr>
        <w:ind w:left="3060" w:hanging="360"/>
      </w:pPr>
      <w:rPr>
        <w:rFonts w:cs="Times New Roman"/>
      </w:rPr>
    </w:lvl>
    <w:lvl w:ilvl="2" w:tplc="0409001B" w:tentative="1">
      <w:start w:val="1"/>
      <w:numFmt w:val="lowerRoman"/>
      <w:lvlText w:val="%3."/>
      <w:lvlJc w:val="right"/>
      <w:pPr>
        <w:ind w:left="3780" w:hanging="180"/>
      </w:pPr>
      <w:rPr>
        <w:rFonts w:cs="Times New Roman"/>
      </w:rPr>
    </w:lvl>
    <w:lvl w:ilvl="3" w:tplc="0409000F" w:tentative="1">
      <w:start w:val="1"/>
      <w:numFmt w:val="decimal"/>
      <w:lvlText w:val="%4."/>
      <w:lvlJc w:val="left"/>
      <w:pPr>
        <w:ind w:left="4500" w:hanging="360"/>
      </w:pPr>
      <w:rPr>
        <w:rFonts w:cs="Times New Roman"/>
      </w:rPr>
    </w:lvl>
    <w:lvl w:ilvl="4" w:tplc="04090019" w:tentative="1">
      <w:start w:val="1"/>
      <w:numFmt w:val="lowerLetter"/>
      <w:lvlText w:val="%5."/>
      <w:lvlJc w:val="left"/>
      <w:pPr>
        <w:ind w:left="5220" w:hanging="360"/>
      </w:pPr>
      <w:rPr>
        <w:rFonts w:cs="Times New Roman"/>
      </w:rPr>
    </w:lvl>
    <w:lvl w:ilvl="5" w:tplc="0409001B" w:tentative="1">
      <w:start w:val="1"/>
      <w:numFmt w:val="lowerRoman"/>
      <w:lvlText w:val="%6."/>
      <w:lvlJc w:val="right"/>
      <w:pPr>
        <w:ind w:left="5940" w:hanging="180"/>
      </w:pPr>
      <w:rPr>
        <w:rFonts w:cs="Times New Roman"/>
      </w:rPr>
    </w:lvl>
    <w:lvl w:ilvl="6" w:tplc="0409000F" w:tentative="1">
      <w:start w:val="1"/>
      <w:numFmt w:val="decimal"/>
      <w:lvlText w:val="%7."/>
      <w:lvlJc w:val="left"/>
      <w:pPr>
        <w:ind w:left="6660" w:hanging="360"/>
      </w:pPr>
      <w:rPr>
        <w:rFonts w:cs="Times New Roman"/>
      </w:rPr>
    </w:lvl>
    <w:lvl w:ilvl="7" w:tplc="04090019" w:tentative="1">
      <w:start w:val="1"/>
      <w:numFmt w:val="lowerLetter"/>
      <w:lvlText w:val="%8."/>
      <w:lvlJc w:val="left"/>
      <w:pPr>
        <w:ind w:left="7380" w:hanging="360"/>
      </w:pPr>
      <w:rPr>
        <w:rFonts w:cs="Times New Roman"/>
      </w:rPr>
    </w:lvl>
    <w:lvl w:ilvl="8" w:tplc="0409001B" w:tentative="1">
      <w:start w:val="1"/>
      <w:numFmt w:val="lowerRoman"/>
      <w:lvlText w:val="%9."/>
      <w:lvlJc w:val="right"/>
      <w:pPr>
        <w:ind w:left="8100" w:hanging="180"/>
      </w:pPr>
      <w:rPr>
        <w:rFonts w:cs="Times New Roman"/>
      </w:rPr>
    </w:lvl>
  </w:abstractNum>
  <w:abstractNum w:abstractNumId="56">
    <w:nsid w:val="73876579"/>
    <w:multiLevelType w:val="hybridMultilevel"/>
    <w:tmpl w:val="5E30D7C4"/>
    <w:lvl w:ilvl="0" w:tplc="0409001B">
      <w:start w:val="1"/>
      <w:numFmt w:val="lowerRoman"/>
      <w:lvlText w:val="%1."/>
      <w:lvlJc w:val="right"/>
      <w:pPr>
        <w:ind w:left="2340" w:hanging="360"/>
      </w:pPr>
      <w:rPr>
        <w:rFonts w:cs="Times New Roman"/>
      </w:rPr>
    </w:lvl>
    <w:lvl w:ilvl="1" w:tplc="04090019" w:tentative="1">
      <w:start w:val="1"/>
      <w:numFmt w:val="lowerLetter"/>
      <w:lvlText w:val="%2."/>
      <w:lvlJc w:val="left"/>
      <w:pPr>
        <w:ind w:left="3060" w:hanging="360"/>
      </w:pPr>
      <w:rPr>
        <w:rFonts w:cs="Times New Roman"/>
      </w:rPr>
    </w:lvl>
    <w:lvl w:ilvl="2" w:tplc="0409001B" w:tentative="1">
      <w:start w:val="1"/>
      <w:numFmt w:val="lowerRoman"/>
      <w:lvlText w:val="%3."/>
      <w:lvlJc w:val="right"/>
      <w:pPr>
        <w:ind w:left="3780" w:hanging="180"/>
      </w:pPr>
      <w:rPr>
        <w:rFonts w:cs="Times New Roman"/>
      </w:rPr>
    </w:lvl>
    <w:lvl w:ilvl="3" w:tplc="0409000F" w:tentative="1">
      <w:start w:val="1"/>
      <w:numFmt w:val="decimal"/>
      <w:lvlText w:val="%4."/>
      <w:lvlJc w:val="left"/>
      <w:pPr>
        <w:ind w:left="4500" w:hanging="360"/>
      </w:pPr>
      <w:rPr>
        <w:rFonts w:cs="Times New Roman"/>
      </w:rPr>
    </w:lvl>
    <w:lvl w:ilvl="4" w:tplc="04090019" w:tentative="1">
      <w:start w:val="1"/>
      <w:numFmt w:val="lowerLetter"/>
      <w:lvlText w:val="%5."/>
      <w:lvlJc w:val="left"/>
      <w:pPr>
        <w:ind w:left="5220" w:hanging="360"/>
      </w:pPr>
      <w:rPr>
        <w:rFonts w:cs="Times New Roman"/>
      </w:rPr>
    </w:lvl>
    <w:lvl w:ilvl="5" w:tplc="0409001B" w:tentative="1">
      <w:start w:val="1"/>
      <w:numFmt w:val="lowerRoman"/>
      <w:lvlText w:val="%6."/>
      <w:lvlJc w:val="right"/>
      <w:pPr>
        <w:ind w:left="5940" w:hanging="180"/>
      </w:pPr>
      <w:rPr>
        <w:rFonts w:cs="Times New Roman"/>
      </w:rPr>
    </w:lvl>
    <w:lvl w:ilvl="6" w:tplc="0409000F" w:tentative="1">
      <w:start w:val="1"/>
      <w:numFmt w:val="decimal"/>
      <w:lvlText w:val="%7."/>
      <w:lvlJc w:val="left"/>
      <w:pPr>
        <w:ind w:left="6660" w:hanging="360"/>
      </w:pPr>
      <w:rPr>
        <w:rFonts w:cs="Times New Roman"/>
      </w:rPr>
    </w:lvl>
    <w:lvl w:ilvl="7" w:tplc="04090019" w:tentative="1">
      <w:start w:val="1"/>
      <w:numFmt w:val="lowerLetter"/>
      <w:lvlText w:val="%8."/>
      <w:lvlJc w:val="left"/>
      <w:pPr>
        <w:ind w:left="7380" w:hanging="360"/>
      </w:pPr>
      <w:rPr>
        <w:rFonts w:cs="Times New Roman"/>
      </w:rPr>
    </w:lvl>
    <w:lvl w:ilvl="8" w:tplc="0409001B" w:tentative="1">
      <w:start w:val="1"/>
      <w:numFmt w:val="lowerRoman"/>
      <w:lvlText w:val="%9."/>
      <w:lvlJc w:val="right"/>
      <w:pPr>
        <w:ind w:left="8100" w:hanging="180"/>
      </w:pPr>
      <w:rPr>
        <w:rFonts w:cs="Times New Roman"/>
      </w:rPr>
    </w:lvl>
  </w:abstractNum>
  <w:abstractNum w:abstractNumId="57">
    <w:nsid w:val="761717E6"/>
    <w:multiLevelType w:val="hybridMultilevel"/>
    <w:tmpl w:val="ED9C0EBC"/>
    <w:lvl w:ilvl="0" w:tplc="04090001">
      <w:start w:val="1"/>
      <w:numFmt w:val="bullet"/>
      <w:lvlText w:val=""/>
      <w:lvlJc w:val="left"/>
      <w:pPr>
        <w:tabs>
          <w:tab w:val="num" w:pos="2160"/>
        </w:tabs>
        <w:ind w:left="2880" w:hanging="1440"/>
      </w:pPr>
      <w:rPr>
        <w:rFonts w:ascii="Symbol" w:hAnsi="Symbol" w:hint="default"/>
        <w:b w:val="0"/>
        <w:i w:val="0"/>
      </w:rPr>
    </w:lvl>
    <w:lvl w:ilvl="1" w:tplc="BC6281EA">
      <w:start w:val="1"/>
      <w:numFmt w:val="decimal"/>
      <w:lvlText w:val="(%2)"/>
      <w:lvlJc w:val="left"/>
      <w:pPr>
        <w:tabs>
          <w:tab w:val="num" w:pos="2160"/>
        </w:tabs>
        <w:ind w:left="2160" w:hanging="360"/>
      </w:pPr>
      <w:rPr>
        <w:rFonts w:cs="Times New Roman" w:hint="default"/>
        <w:b w:val="0"/>
        <w:i w:val="0"/>
      </w:rPr>
    </w:lvl>
    <w:lvl w:ilvl="2" w:tplc="0CAEBD04">
      <w:start w:val="1"/>
      <w:numFmt w:val="lowerRoman"/>
      <w:lvlText w:val="%3."/>
      <w:lvlJc w:val="right"/>
      <w:pPr>
        <w:tabs>
          <w:tab w:val="num" w:pos="2880"/>
        </w:tabs>
        <w:ind w:left="2880" w:hanging="180"/>
      </w:pPr>
      <w:rPr>
        <w:rFonts w:cs="Times New Roman" w:hint="default"/>
      </w:rPr>
    </w:lvl>
    <w:lvl w:ilvl="3" w:tplc="04090001">
      <w:start w:val="1"/>
      <w:numFmt w:val="bullet"/>
      <w:lvlText w:val=""/>
      <w:lvlJc w:val="left"/>
      <w:pPr>
        <w:tabs>
          <w:tab w:val="num" w:pos="3600"/>
        </w:tabs>
        <w:ind w:left="3600" w:hanging="360"/>
      </w:pPr>
      <w:rPr>
        <w:rFonts w:ascii="Symbol" w:hAnsi="Symbol" w:hint="default"/>
      </w:rPr>
    </w:lvl>
    <w:lvl w:ilvl="4" w:tplc="04090019">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58">
    <w:nsid w:val="76FC6C47"/>
    <w:multiLevelType w:val="hybridMultilevel"/>
    <w:tmpl w:val="0638EA4A"/>
    <w:lvl w:ilvl="0" w:tplc="8BB41CFA">
      <w:start w:val="1"/>
      <w:numFmt w:val="lowerLetter"/>
      <w:lvlText w:val="%1."/>
      <w:lvlJc w:val="left"/>
      <w:pPr>
        <w:tabs>
          <w:tab w:val="num" w:pos="1530"/>
        </w:tabs>
        <w:ind w:left="2250" w:hanging="1440"/>
      </w:pPr>
      <w:rPr>
        <w:rFonts w:cs="Times New Roman" w:hint="default"/>
        <w:b w:val="0"/>
        <w:i w:val="0"/>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9">
    <w:nsid w:val="770C6391"/>
    <w:multiLevelType w:val="hybridMultilevel"/>
    <w:tmpl w:val="00AE7E2C"/>
    <w:lvl w:ilvl="0" w:tplc="0409001B">
      <w:start w:val="1"/>
      <w:numFmt w:val="lowerRoman"/>
      <w:lvlText w:val="%1."/>
      <w:lvlJc w:val="right"/>
      <w:pPr>
        <w:tabs>
          <w:tab w:val="num" w:pos="2160"/>
        </w:tabs>
        <w:ind w:left="2160" w:hanging="180"/>
      </w:pPr>
      <w:rPr>
        <w:rFonts w:cs="Times New Roman"/>
      </w:rPr>
    </w:lvl>
    <w:lvl w:ilvl="1" w:tplc="04090019" w:tentative="1">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0">
    <w:nsid w:val="791F6082"/>
    <w:multiLevelType w:val="hybridMultilevel"/>
    <w:tmpl w:val="2E0858A2"/>
    <w:lvl w:ilvl="0" w:tplc="04090019">
      <w:start w:val="1"/>
      <w:numFmt w:val="lowerLetter"/>
      <w:lvlText w:val="%1."/>
      <w:lvlJc w:val="left"/>
      <w:pPr>
        <w:ind w:left="1440" w:hanging="72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8CCC1282">
      <w:start w:val="5"/>
      <w:numFmt w:val="bullet"/>
      <w:lvlText w:val=""/>
      <w:lvlJc w:val="left"/>
      <w:pPr>
        <w:ind w:left="5400" w:hanging="360"/>
      </w:pPr>
      <w:rPr>
        <w:rFonts w:ascii="Symbol" w:eastAsia="Times New Roman" w:hAnsi="Symbol" w:hint="default"/>
      </w:rPr>
    </w:lvl>
    <w:lvl w:ilvl="7" w:tplc="D928765A">
      <w:start w:val="1"/>
      <w:numFmt w:val="lowerRoman"/>
      <w:lvlText w:val="%8)"/>
      <w:lvlJc w:val="left"/>
      <w:pPr>
        <w:ind w:left="6480" w:hanging="720"/>
      </w:pPr>
      <w:rPr>
        <w:rFonts w:cs="Times New Roman" w:hint="default"/>
      </w:rPr>
    </w:lvl>
    <w:lvl w:ilvl="8" w:tplc="0409001B" w:tentative="1">
      <w:start w:val="1"/>
      <w:numFmt w:val="lowerRoman"/>
      <w:lvlText w:val="%9."/>
      <w:lvlJc w:val="right"/>
      <w:pPr>
        <w:ind w:left="6840" w:hanging="180"/>
      </w:pPr>
      <w:rPr>
        <w:rFonts w:cs="Times New Roman"/>
      </w:rPr>
    </w:lvl>
  </w:abstractNum>
  <w:abstractNum w:abstractNumId="61">
    <w:nsid w:val="79AD42F4"/>
    <w:multiLevelType w:val="hybridMultilevel"/>
    <w:tmpl w:val="E7BA5EAA"/>
    <w:lvl w:ilvl="0" w:tplc="04090019">
      <w:start w:val="1"/>
      <w:numFmt w:val="lowerLetter"/>
      <w:lvlText w:val="%1."/>
      <w:lvlJc w:val="left"/>
      <w:pPr>
        <w:ind w:left="360" w:hanging="360"/>
      </w:pPr>
      <w:rPr>
        <w:rFonts w:cs="Times New Roman"/>
      </w:rPr>
    </w:lvl>
    <w:lvl w:ilvl="1" w:tplc="2FCE4AAC">
      <w:start w:val="1"/>
      <w:numFmt w:val="lowerRoman"/>
      <w:lvlText w:val="%2)"/>
      <w:lvlJc w:val="right"/>
      <w:pPr>
        <w:ind w:left="2160" w:hanging="360"/>
      </w:pPr>
      <w:rPr>
        <w:rFonts w:ascii="Times New Roman" w:eastAsia="Times New Roman" w:hAnsi="Times New Roman" w:cs="Times New Roman"/>
      </w:rPr>
    </w:lvl>
    <w:lvl w:ilvl="2" w:tplc="0409000F">
      <w:start w:val="1"/>
      <w:numFmt w:val="decimal"/>
      <w:lvlText w:val="%3."/>
      <w:lvlJc w:val="left"/>
      <w:pPr>
        <w:ind w:left="2880" w:hanging="180"/>
      </w:pPr>
      <w:rPr>
        <w:rFonts w:cs="Times New Roman"/>
      </w:rPr>
    </w:lvl>
    <w:lvl w:ilvl="3" w:tplc="92264A2A">
      <w:start w:val="8"/>
      <w:numFmt w:val="lowerRoman"/>
      <w:lvlText w:val="%4)"/>
      <w:lvlJc w:val="left"/>
      <w:pPr>
        <w:ind w:left="3960" w:hanging="720"/>
      </w:pPr>
      <w:rPr>
        <w:rFonts w:cs="Times New Roman" w:hint="default"/>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62">
    <w:nsid w:val="7D114669"/>
    <w:multiLevelType w:val="hybridMultilevel"/>
    <w:tmpl w:val="845E96E8"/>
    <w:lvl w:ilvl="0" w:tplc="0409001B">
      <w:start w:val="1"/>
      <w:numFmt w:val="lowerRoman"/>
      <w:lvlText w:val="%1."/>
      <w:lvlJc w:val="right"/>
      <w:pPr>
        <w:ind w:left="2340" w:hanging="360"/>
      </w:pPr>
      <w:rPr>
        <w:rFonts w:cs="Times New Roman"/>
      </w:rPr>
    </w:lvl>
    <w:lvl w:ilvl="1" w:tplc="04090019" w:tentative="1">
      <w:start w:val="1"/>
      <w:numFmt w:val="lowerLetter"/>
      <w:lvlText w:val="%2."/>
      <w:lvlJc w:val="left"/>
      <w:pPr>
        <w:ind w:left="3060" w:hanging="360"/>
      </w:pPr>
      <w:rPr>
        <w:rFonts w:cs="Times New Roman"/>
      </w:rPr>
    </w:lvl>
    <w:lvl w:ilvl="2" w:tplc="0409001B" w:tentative="1">
      <w:start w:val="1"/>
      <w:numFmt w:val="lowerRoman"/>
      <w:lvlText w:val="%3."/>
      <w:lvlJc w:val="right"/>
      <w:pPr>
        <w:ind w:left="3780" w:hanging="180"/>
      </w:pPr>
      <w:rPr>
        <w:rFonts w:cs="Times New Roman"/>
      </w:rPr>
    </w:lvl>
    <w:lvl w:ilvl="3" w:tplc="0409000F" w:tentative="1">
      <w:start w:val="1"/>
      <w:numFmt w:val="decimal"/>
      <w:lvlText w:val="%4."/>
      <w:lvlJc w:val="left"/>
      <w:pPr>
        <w:ind w:left="4500" w:hanging="360"/>
      </w:pPr>
      <w:rPr>
        <w:rFonts w:cs="Times New Roman"/>
      </w:rPr>
    </w:lvl>
    <w:lvl w:ilvl="4" w:tplc="04090019" w:tentative="1">
      <w:start w:val="1"/>
      <w:numFmt w:val="lowerLetter"/>
      <w:lvlText w:val="%5."/>
      <w:lvlJc w:val="left"/>
      <w:pPr>
        <w:ind w:left="5220" w:hanging="360"/>
      </w:pPr>
      <w:rPr>
        <w:rFonts w:cs="Times New Roman"/>
      </w:rPr>
    </w:lvl>
    <w:lvl w:ilvl="5" w:tplc="0409001B" w:tentative="1">
      <w:start w:val="1"/>
      <w:numFmt w:val="lowerRoman"/>
      <w:lvlText w:val="%6."/>
      <w:lvlJc w:val="right"/>
      <w:pPr>
        <w:ind w:left="5940" w:hanging="180"/>
      </w:pPr>
      <w:rPr>
        <w:rFonts w:cs="Times New Roman"/>
      </w:rPr>
    </w:lvl>
    <w:lvl w:ilvl="6" w:tplc="0409000F" w:tentative="1">
      <w:start w:val="1"/>
      <w:numFmt w:val="decimal"/>
      <w:lvlText w:val="%7."/>
      <w:lvlJc w:val="left"/>
      <w:pPr>
        <w:ind w:left="6660" w:hanging="360"/>
      </w:pPr>
      <w:rPr>
        <w:rFonts w:cs="Times New Roman"/>
      </w:rPr>
    </w:lvl>
    <w:lvl w:ilvl="7" w:tplc="04090019" w:tentative="1">
      <w:start w:val="1"/>
      <w:numFmt w:val="lowerLetter"/>
      <w:lvlText w:val="%8."/>
      <w:lvlJc w:val="left"/>
      <w:pPr>
        <w:ind w:left="7380" w:hanging="360"/>
      </w:pPr>
      <w:rPr>
        <w:rFonts w:cs="Times New Roman"/>
      </w:rPr>
    </w:lvl>
    <w:lvl w:ilvl="8" w:tplc="0409001B" w:tentative="1">
      <w:start w:val="1"/>
      <w:numFmt w:val="lowerRoman"/>
      <w:lvlText w:val="%9."/>
      <w:lvlJc w:val="right"/>
      <w:pPr>
        <w:ind w:left="8100" w:hanging="180"/>
      </w:pPr>
      <w:rPr>
        <w:rFonts w:cs="Times New Roman"/>
      </w:rPr>
    </w:lvl>
  </w:abstractNum>
  <w:num w:numId="1">
    <w:abstractNumId w:val="26"/>
  </w:num>
  <w:num w:numId="2">
    <w:abstractNumId w:val="4"/>
  </w:num>
  <w:num w:numId="3">
    <w:abstractNumId w:val="18"/>
  </w:num>
  <w:num w:numId="4">
    <w:abstractNumId w:val="22"/>
  </w:num>
  <w:num w:numId="5">
    <w:abstractNumId w:val="44"/>
  </w:num>
  <w:num w:numId="6">
    <w:abstractNumId w:val="36"/>
  </w:num>
  <w:num w:numId="7">
    <w:abstractNumId w:val="58"/>
  </w:num>
  <w:num w:numId="8">
    <w:abstractNumId w:val="48"/>
  </w:num>
  <w:num w:numId="9">
    <w:abstractNumId w:val="35"/>
  </w:num>
  <w:num w:numId="10">
    <w:abstractNumId w:val="23"/>
  </w:num>
  <w:num w:numId="11">
    <w:abstractNumId w:val="49"/>
  </w:num>
  <w:num w:numId="12">
    <w:abstractNumId w:val="24"/>
  </w:num>
  <w:num w:numId="13">
    <w:abstractNumId w:val="43"/>
  </w:num>
  <w:num w:numId="14">
    <w:abstractNumId w:val="60"/>
  </w:num>
  <w:num w:numId="15">
    <w:abstractNumId w:val="9"/>
  </w:num>
  <w:num w:numId="16">
    <w:abstractNumId w:val="52"/>
  </w:num>
  <w:num w:numId="17">
    <w:abstractNumId w:val="15"/>
  </w:num>
  <w:num w:numId="18">
    <w:abstractNumId w:val="20"/>
  </w:num>
  <w:num w:numId="19">
    <w:abstractNumId w:val="50"/>
  </w:num>
  <w:num w:numId="20">
    <w:abstractNumId w:val="29"/>
  </w:num>
  <w:num w:numId="21">
    <w:abstractNumId w:val="46"/>
  </w:num>
  <w:num w:numId="22">
    <w:abstractNumId w:val="30"/>
  </w:num>
  <w:num w:numId="23">
    <w:abstractNumId w:val="39"/>
  </w:num>
  <w:num w:numId="24">
    <w:abstractNumId w:val="37"/>
  </w:num>
  <w:num w:numId="25">
    <w:abstractNumId w:val="19"/>
  </w:num>
  <w:num w:numId="26">
    <w:abstractNumId w:val="59"/>
  </w:num>
  <w:num w:numId="27">
    <w:abstractNumId w:val="12"/>
  </w:num>
  <w:num w:numId="28">
    <w:abstractNumId w:val="56"/>
  </w:num>
  <w:num w:numId="29">
    <w:abstractNumId w:val="0"/>
  </w:num>
  <w:num w:numId="30">
    <w:abstractNumId w:val="17"/>
  </w:num>
  <w:num w:numId="31">
    <w:abstractNumId w:val="16"/>
  </w:num>
  <w:num w:numId="32">
    <w:abstractNumId w:val="34"/>
  </w:num>
  <w:num w:numId="33">
    <w:abstractNumId w:val="51"/>
  </w:num>
  <w:num w:numId="34">
    <w:abstractNumId w:val="28"/>
  </w:num>
  <w:num w:numId="35">
    <w:abstractNumId w:val="31"/>
  </w:num>
  <w:num w:numId="36">
    <w:abstractNumId w:val="61"/>
  </w:num>
  <w:num w:numId="37">
    <w:abstractNumId w:val="8"/>
  </w:num>
  <w:num w:numId="38">
    <w:abstractNumId w:val="62"/>
  </w:num>
  <w:num w:numId="39">
    <w:abstractNumId w:val="55"/>
  </w:num>
  <w:num w:numId="40">
    <w:abstractNumId w:val="33"/>
  </w:num>
  <w:num w:numId="41">
    <w:abstractNumId w:val="10"/>
  </w:num>
  <w:num w:numId="42">
    <w:abstractNumId w:val="42"/>
  </w:num>
  <w:num w:numId="43">
    <w:abstractNumId w:val="47"/>
  </w:num>
  <w:num w:numId="44">
    <w:abstractNumId w:val="45"/>
  </w:num>
  <w:num w:numId="45">
    <w:abstractNumId w:val="40"/>
  </w:num>
  <w:num w:numId="46">
    <w:abstractNumId w:val="41"/>
  </w:num>
  <w:num w:numId="47">
    <w:abstractNumId w:val="25"/>
  </w:num>
  <w:num w:numId="48">
    <w:abstractNumId w:val="11"/>
  </w:num>
  <w:num w:numId="49">
    <w:abstractNumId w:val="14"/>
  </w:num>
  <w:num w:numId="50">
    <w:abstractNumId w:val="7"/>
  </w:num>
  <w:num w:numId="51">
    <w:abstractNumId w:val="5"/>
  </w:num>
  <w:num w:numId="52">
    <w:abstractNumId w:val="13"/>
  </w:num>
  <w:num w:numId="53">
    <w:abstractNumId w:val="57"/>
  </w:num>
  <w:num w:numId="54">
    <w:abstractNumId w:val="6"/>
  </w:num>
  <w:num w:numId="55">
    <w:abstractNumId w:val="54"/>
  </w:num>
  <w:num w:numId="56">
    <w:abstractNumId w:val="1"/>
  </w:num>
  <w:num w:numId="57">
    <w:abstractNumId w:val="27"/>
  </w:num>
  <w:num w:numId="58">
    <w:abstractNumId w:val="2"/>
  </w:num>
  <w:num w:numId="59">
    <w:abstractNumId w:val="38"/>
  </w:num>
  <w:num w:numId="60">
    <w:abstractNumId w:val="32"/>
  </w:num>
  <w:num w:numId="61">
    <w:abstractNumId w:val="53"/>
  </w:num>
  <w:num w:numId="62">
    <w:abstractNumId w:val="21"/>
  </w:num>
  <w:num w:numId="63">
    <w:abstractNumId w:val="3"/>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78"/>
  <w:drawingGridVerticalSpacing w:val="106"/>
  <w:displayHorizontalDrawingGridEvery w:val="0"/>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A30"/>
    <w:rsid w:val="000004DB"/>
    <w:rsid w:val="000014FC"/>
    <w:rsid w:val="00002002"/>
    <w:rsid w:val="00002502"/>
    <w:rsid w:val="00002E23"/>
    <w:rsid w:val="0000343E"/>
    <w:rsid w:val="00003DFC"/>
    <w:rsid w:val="00003F20"/>
    <w:rsid w:val="00003FEF"/>
    <w:rsid w:val="00004168"/>
    <w:rsid w:val="000041FC"/>
    <w:rsid w:val="0000495F"/>
    <w:rsid w:val="00005889"/>
    <w:rsid w:val="00005BE2"/>
    <w:rsid w:val="0000624B"/>
    <w:rsid w:val="000065CF"/>
    <w:rsid w:val="00006C62"/>
    <w:rsid w:val="00007880"/>
    <w:rsid w:val="00007976"/>
    <w:rsid w:val="0001153B"/>
    <w:rsid w:val="00012176"/>
    <w:rsid w:val="00012EA6"/>
    <w:rsid w:val="00013025"/>
    <w:rsid w:val="000134BE"/>
    <w:rsid w:val="000139AE"/>
    <w:rsid w:val="00013C60"/>
    <w:rsid w:val="00015190"/>
    <w:rsid w:val="00016E97"/>
    <w:rsid w:val="000172DE"/>
    <w:rsid w:val="0001732F"/>
    <w:rsid w:val="00017921"/>
    <w:rsid w:val="00017BD5"/>
    <w:rsid w:val="00022F07"/>
    <w:rsid w:val="000230D9"/>
    <w:rsid w:val="00023BF2"/>
    <w:rsid w:val="00024964"/>
    <w:rsid w:val="00024BA6"/>
    <w:rsid w:val="000257E4"/>
    <w:rsid w:val="00025E80"/>
    <w:rsid w:val="000277BE"/>
    <w:rsid w:val="000305D5"/>
    <w:rsid w:val="00031DCC"/>
    <w:rsid w:val="000332FD"/>
    <w:rsid w:val="00033526"/>
    <w:rsid w:val="0003397C"/>
    <w:rsid w:val="00033CA6"/>
    <w:rsid w:val="00034292"/>
    <w:rsid w:val="00034980"/>
    <w:rsid w:val="0003659C"/>
    <w:rsid w:val="00037377"/>
    <w:rsid w:val="00037458"/>
    <w:rsid w:val="0003767A"/>
    <w:rsid w:val="00037B4A"/>
    <w:rsid w:val="00037FAD"/>
    <w:rsid w:val="00040395"/>
    <w:rsid w:val="000408E8"/>
    <w:rsid w:val="0004127F"/>
    <w:rsid w:val="00042D8C"/>
    <w:rsid w:val="00042E8B"/>
    <w:rsid w:val="0004331C"/>
    <w:rsid w:val="00044314"/>
    <w:rsid w:val="00044460"/>
    <w:rsid w:val="0004500D"/>
    <w:rsid w:val="00045E92"/>
    <w:rsid w:val="00046B5D"/>
    <w:rsid w:val="0004745E"/>
    <w:rsid w:val="000475F8"/>
    <w:rsid w:val="00050871"/>
    <w:rsid w:val="0005148E"/>
    <w:rsid w:val="000516A4"/>
    <w:rsid w:val="00051F2F"/>
    <w:rsid w:val="00052965"/>
    <w:rsid w:val="00052D02"/>
    <w:rsid w:val="00053AC3"/>
    <w:rsid w:val="000540AD"/>
    <w:rsid w:val="000544D1"/>
    <w:rsid w:val="0005509C"/>
    <w:rsid w:val="00056662"/>
    <w:rsid w:val="00056E92"/>
    <w:rsid w:val="00057B96"/>
    <w:rsid w:val="000603F5"/>
    <w:rsid w:val="00060D78"/>
    <w:rsid w:val="00063219"/>
    <w:rsid w:val="000634C3"/>
    <w:rsid w:val="00063812"/>
    <w:rsid w:val="0006395C"/>
    <w:rsid w:val="00064522"/>
    <w:rsid w:val="00064D12"/>
    <w:rsid w:val="00064F40"/>
    <w:rsid w:val="00066296"/>
    <w:rsid w:val="000669EA"/>
    <w:rsid w:val="00067001"/>
    <w:rsid w:val="000670DE"/>
    <w:rsid w:val="0006770B"/>
    <w:rsid w:val="00067D5F"/>
    <w:rsid w:val="00070C47"/>
    <w:rsid w:val="00071428"/>
    <w:rsid w:val="0007159B"/>
    <w:rsid w:val="00071A1E"/>
    <w:rsid w:val="00071B92"/>
    <w:rsid w:val="00071C5A"/>
    <w:rsid w:val="00072A0B"/>
    <w:rsid w:val="000738E6"/>
    <w:rsid w:val="00074E9B"/>
    <w:rsid w:val="00074F45"/>
    <w:rsid w:val="00075924"/>
    <w:rsid w:val="00076253"/>
    <w:rsid w:val="00076990"/>
    <w:rsid w:val="00076CC1"/>
    <w:rsid w:val="00076DB8"/>
    <w:rsid w:val="00077352"/>
    <w:rsid w:val="0007763C"/>
    <w:rsid w:val="000777AC"/>
    <w:rsid w:val="00077800"/>
    <w:rsid w:val="00077AD5"/>
    <w:rsid w:val="000804D6"/>
    <w:rsid w:val="00080E6B"/>
    <w:rsid w:val="00081648"/>
    <w:rsid w:val="00082B09"/>
    <w:rsid w:val="00084B46"/>
    <w:rsid w:val="00086AA4"/>
    <w:rsid w:val="00087CC6"/>
    <w:rsid w:val="00087F50"/>
    <w:rsid w:val="0009045A"/>
    <w:rsid w:val="0009081C"/>
    <w:rsid w:val="00090C86"/>
    <w:rsid w:val="00090CF1"/>
    <w:rsid w:val="00090D7C"/>
    <w:rsid w:val="00092EEB"/>
    <w:rsid w:val="00093335"/>
    <w:rsid w:val="00095197"/>
    <w:rsid w:val="000953C6"/>
    <w:rsid w:val="00095F43"/>
    <w:rsid w:val="00096814"/>
    <w:rsid w:val="000A0E1D"/>
    <w:rsid w:val="000A0F74"/>
    <w:rsid w:val="000A1919"/>
    <w:rsid w:val="000A1A31"/>
    <w:rsid w:val="000A2531"/>
    <w:rsid w:val="000A29F3"/>
    <w:rsid w:val="000A2CAA"/>
    <w:rsid w:val="000A3C84"/>
    <w:rsid w:val="000A3D30"/>
    <w:rsid w:val="000A3DEE"/>
    <w:rsid w:val="000A3E89"/>
    <w:rsid w:val="000A452A"/>
    <w:rsid w:val="000A477C"/>
    <w:rsid w:val="000B07D2"/>
    <w:rsid w:val="000B0E2B"/>
    <w:rsid w:val="000B17DE"/>
    <w:rsid w:val="000B207B"/>
    <w:rsid w:val="000B20BA"/>
    <w:rsid w:val="000B3582"/>
    <w:rsid w:val="000B3F1A"/>
    <w:rsid w:val="000B465D"/>
    <w:rsid w:val="000B4A7C"/>
    <w:rsid w:val="000B4F13"/>
    <w:rsid w:val="000B5423"/>
    <w:rsid w:val="000B5B9F"/>
    <w:rsid w:val="000B6C05"/>
    <w:rsid w:val="000B7192"/>
    <w:rsid w:val="000B757C"/>
    <w:rsid w:val="000C06B6"/>
    <w:rsid w:val="000C1891"/>
    <w:rsid w:val="000C263A"/>
    <w:rsid w:val="000C283A"/>
    <w:rsid w:val="000C2B56"/>
    <w:rsid w:val="000C2D9B"/>
    <w:rsid w:val="000C3224"/>
    <w:rsid w:val="000C422A"/>
    <w:rsid w:val="000C4D6A"/>
    <w:rsid w:val="000C51BD"/>
    <w:rsid w:val="000C577E"/>
    <w:rsid w:val="000C5942"/>
    <w:rsid w:val="000C6CAE"/>
    <w:rsid w:val="000C7404"/>
    <w:rsid w:val="000C7420"/>
    <w:rsid w:val="000C75D5"/>
    <w:rsid w:val="000D0820"/>
    <w:rsid w:val="000D0999"/>
    <w:rsid w:val="000D160C"/>
    <w:rsid w:val="000D2684"/>
    <w:rsid w:val="000D33B2"/>
    <w:rsid w:val="000D36AC"/>
    <w:rsid w:val="000D377D"/>
    <w:rsid w:val="000D3ACE"/>
    <w:rsid w:val="000D4867"/>
    <w:rsid w:val="000D5FCB"/>
    <w:rsid w:val="000D600D"/>
    <w:rsid w:val="000D6032"/>
    <w:rsid w:val="000D7034"/>
    <w:rsid w:val="000D70B4"/>
    <w:rsid w:val="000E0DCE"/>
    <w:rsid w:val="000E11E8"/>
    <w:rsid w:val="000E27CD"/>
    <w:rsid w:val="000E2CE8"/>
    <w:rsid w:val="000E36D1"/>
    <w:rsid w:val="000E5407"/>
    <w:rsid w:val="000E5FCC"/>
    <w:rsid w:val="000E6735"/>
    <w:rsid w:val="000E7C9D"/>
    <w:rsid w:val="000E7FDC"/>
    <w:rsid w:val="000F0792"/>
    <w:rsid w:val="000F0973"/>
    <w:rsid w:val="000F0D66"/>
    <w:rsid w:val="000F255B"/>
    <w:rsid w:val="000F2B49"/>
    <w:rsid w:val="000F2CDE"/>
    <w:rsid w:val="000F3270"/>
    <w:rsid w:val="000F416E"/>
    <w:rsid w:val="000F423B"/>
    <w:rsid w:val="000F4A6A"/>
    <w:rsid w:val="000F59B9"/>
    <w:rsid w:val="000F6092"/>
    <w:rsid w:val="000F699F"/>
    <w:rsid w:val="000F6B55"/>
    <w:rsid w:val="000F75C3"/>
    <w:rsid w:val="001008B1"/>
    <w:rsid w:val="00101ED7"/>
    <w:rsid w:val="001024E5"/>
    <w:rsid w:val="00102F89"/>
    <w:rsid w:val="0010472F"/>
    <w:rsid w:val="00104E5A"/>
    <w:rsid w:val="0010542A"/>
    <w:rsid w:val="00105A4B"/>
    <w:rsid w:val="00105AB8"/>
    <w:rsid w:val="00106D69"/>
    <w:rsid w:val="001076BD"/>
    <w:rsid w:val="00107A6A"/>
    <w:rsid w:val="00107D08"/>
    <w:rsid w:val="0011027D"/>
    <w:rsid w:val="0011106D"/>
    <w:rsid w:val="001117F6"/>
    <w:rsid w:val="00111A86"/>
    <w:rsid w:val="001125AA"/>
    <w:rsid w:val="00112FE6"/>
    <w:rsid w:val="001131E9"/>
    <w:rsid w:val="0011345A"/>
    <w:rsid w:val="001134F2"/>
    <w:rsid w:val="001144CA"/>
    <w:rsid w:val="00114D97"/>
    <w:rsid w:val="00115476"/>
    <w:rsid w:val="001163D0"/>
    <w:rsid w:val="00116603"/>
    <w:rsid w:val="00116ED5"/>
    <w:rsid w:val="00117446"/>
    <w:rsid w:val="0011749E"/>
    <w:rsid w:val="001178D4"/>
    <w:rsid w:val="00117D6D"/>
    <w:rsid w:val="001208A9"/>
    <w:rsid w:val="00121308"/>
    <w:rsid w:val="00121821"/>
    <w:rsid w:val="00122A14"/>
    <w:rsid w:val="001237E3"/>
    <w:rsid w:val="00123EC6"/>
    <w:rsid w:val="00124DD9"/>
    <w:rsid w:val="00125D49"/>
    <w:rsid w:val="0012648D"/>
    <w:rsid w:val="001266C6"/>
    <w:rsid w:val="00127469"/>
    <w:rsid w:val="00127BEE"/>
    <w:rsid w:val="00130421"/>
    <w:rsid w:val="0013060D"/>
    <w:rsid w:val="00130F85"/>
    <w:rsid w:val="001311DA"/>
    <w:rsid w:val="0013125B"/>
    <w:rsid w:val="0013135C"/>
    <w:rsid w:val="0013178D"/>
    <w:rsid w:val="0013189A"/>
    <w:rsid w:val="00131D88"/>
    <w:rsid w:val="001328B3"/>
    <w:rsid w:val="00133013"/>
    <w:rsid w:val="00133CDC"/>
    <w:rsid w:val="00133F25"/>
    <w:rsid w:val="00133F9D"/>
    <w:rsid w:val="001345EC"/>
    <w:rsid w:val="001360B4"/>
    <w:rsid w:val="0014018E"/>
    <w:rsid w:val="00140376"/>
    <w:rsid w:val="0014078B"/>
    <w:rsid w:val="00140B21"/>
    <w:rsid w:val="00141108"/>
    <w:rsid w:val="001416DD"/>
    <w:rsid w:val="00142369"/>
    <w:rsid w:val="001429AA"/>
    <w:rsid w:val="00142CC7"/>
    <w:rsid w:val="001447FB"/>
    <w:rsid w:val="001455C5"/>
    <w:rsid w:val="00150146"/>
    <w:rsid w:val="00150593"/>
    <w:rsid w:val="00150ED5"/>
    <w:rsid w:val="00151409"/>
    <w:rsid w:val="00151CEC"/>
    <w:rsid w:val="00151EA9"/>
    <w:rsid w:val="00153056"/>
    <w:rsid w:val="001542C7"/>
    <w:rsid w:val="00154766"/>
    <w:rsid w:val="00155CDB"/>
    <w:rsid w:val="0015655A"/>
    <w:rsid w:val="0015699B"/>
    <w:rsid w:val="001577E1"/>
    <w:rsid w:val="001603F0"/>
    <w:rsid w:val="0016070E"/>
    <w:rsid w:val="00160854"/>
    <w:rsid w:val="00160B21"/>
    <w:rsid w:val="0016116C"/>
    <w:rsid w:val="00161A1C"/>
    <w:rsid w:val="00162C66"/>
    <w:rsid w:val="00162EBE"/>
    <w:rsid w:val="00162FC2"/>
    <w:rsid w:val="00163237"/>
    <w:rsid w:val="001633AF"/>
    <w:rsid w:val="00163A0E"/>
    <w:rsid w:val="00165CEE"/>
    <w:rsid w:val="001668ED"/>
    <w:rsid w:val="00166AD3"/>
    <w:rsid w:val="00167B03"/>
    <w:rsid w:val="00167C89"/>
    <w:rsid w:val="00167C8B"/>
    <w:rsid w:val="00170093"/>
    <w:rsid w:val="00170687"/>
    <w:rsid w:val="00171BF9"/>
    <w:rsid w:val="00171C33"/>
    <w:rsid w:val="0017209F"/>
    <w:rsid w:val="001720E5"/>
    <w:rsid w:val="00172C1C"/>
    <w:rsid w:val="00174884"/>
    <w:rsid w:val="0017549A"/>
    <w:rsid w:val="00176129"/>
    <w:rsid w:val="00176858"/>
    <w:rsid w:val="00176E12"/>
    <w:rsid w:val="00176FA2"/>
    <w:rsid w:val="0017782F"/>
    <w:rsid w:val="001803C7"/>
    <w:rsid w:val="00181B6F"/>
    <w:rsid w:val="0018217C"/>
    <w:rsid w:val="00183693"/>
    <w:rsid w:val="0018646F"/>
    <w:rsid w:val="001868A1"/>
    <w:rsid w:val="001869BE"/>
    <w:rsid w:val="00186F66"/>
    <w:rsid w:val="00187107"/>
    <w:rsid w:val="00187F3A"/>
    <w:rsid w:val="00187F6F"/>
    <w:rsid w:val="0019211F"/>
    <w:rsid w:val="00192ED6"/>
    <w:rsid w:val="00192FE3"/>
    <w:rsid w:val="0019393A"/>
    <w:rsid w:val="00194182"/>
    <w:rsid w:val="001947FC"/>
    <w:rsid w:val="001948B0"/>
    <w:rsid w:val="0019524E"/>
    <w:rsid w:val="0019542F"/>
    <w:rsid w:val="00195796"/>
    <w:rsid w:val="00195B94"/>
    <w:rsid w:val="00195E56"/>
    <w:rsid w:val="00197699"/>
    <w:rsid w:val="0019799F"/>
    <w:rsid w:val="001A1772"/>
    <w:rsid w:val="001A184A"/>
    <w:rsid w:val="001A1C6D"/>
    <w:rsid w:val="001A24C6"/>
    <w:rsid w:val="001A28A9"/>
    <w:rsid w:val="001A354E"/>
    <w:rsid w:val="001A41E2"/>
    <w:rsid w:val="001A4945"/>
    <w:rsid w:val="001A5996"/>
    <w:rsid w:val="001A5B48"/>
    <w:rsid w:val="001A6583"/>
    <w:rsid w:val="001A6841"/>
    <w:rsid w:val="001A6E64"/>
    <w:rsid w:val="001A795E"/>
    <w:rsid w:val="001B0181"/>
    <w:rsid w:val="001B06D7"/>
    <w:rsid w:val="001B0CF9"/>
    <w:rsid w:val="001B1DAB"/>
    <w:rsid w:val="001B2CD6"/>
    <w:rsid w:val="001B3817"/>
    <w:rsid w:val="001B5247"/>
    <w:rsid w:val="001B525D"/>
    <w:rsid w:val="001B5F3B"/>
    <w:rsid w:val="001B722C"/>
    <w:rsid w:val="001B74D0"/>
    <w:rsid w:val="001B7E85"/>
    <w:rsid w:val="001C0639"/>
    <w:rsid w:val="001C1932"/>
    <w:rsid w:val="001C1FC3"/>
    <w:rsid w:val="001C3453"/>
    <w:rsid w:val="001C3DE2"/>
    <w:rsid w:val="001C4193"/>
    <w:rsid w:val="001C4206"/>
    <w:rsid w:val="001C4471"/>
    <w:rsid w:val="001C46CC"/>
    <w:rsid w:val="001C5000"/>
    <w:rsid w:val="001C5468"/>
    <w:rsid w:val="001C5584"/>
    <w:rsid w:val="001C5A57"/>
    <w:rsid w:val="001C6EBF"/>
    <w:rsid w:val="001C7029"/>
    <w:rsid w:val="001C770D"/>
    <w:rsid w:val="001D09C1"/>
    <w:rsid w:val="001D0A00"/>
    <w:rsid w:val="001D0F0A"/>
    <w:rsid w:val="001D24FA"/>
    <w:rsid w:val="001D312E"/>
    <w:rsid w:val="001D3354"/>
    <w:rsid w:val="001D4727"/>
    <w:rsid w:val="001D591B"/>
    <w:rsid w:val="001D5A81"/>
    <w:rsid w:val="001D6873"/>
    <w:rsid w:val="001D7BF5"/>
    <w:rsid w:val="001E08B1"/>
    <w:rsid w:val="001E08B7"/>
    <w:rsid w:val="001E237C"/>
    <w:rsid w:val="001E2D99"/>
    <w:rsid w:val="001E3354"/>
    <w:rsid w:val="001E3399"/>
    <w:rsid w:val="001E3A2B"/>
    <w:rsid w:val="001E464D"/>
    <w:rsid w:val="001E4A65"/>
    <w:rsid w:val="001E4A77"/>
    <w:rsid w:val="001E4B35"/>
    <w:rsid w:val="001E4CF4"/>
    <w:rsid w:val="001E66F9"/>
    <w:rsid w:val="001E6C8F"/>
    <w:rsid w:val="001E71AE"/>
    <w:rsid w:val="001F06D4"/>
    <w:rsid w:val="001F1DD1"/>
    <w:rsid w:val="001F2ACD"/>
    <w:rsid w:val="001F40C0"/>
    <w:rsid w:val="001F44FA"/>
    <w:rsid w:val="001F5FAF"/>
    <w:rsid w:val="001F6440"/>
    <w:rsid w:val="001F6ACE"/>
    <w:rsid w:val="001F6D01"/>
    <w:rsid w:val="001F7A11"/>
    <w:rsid w:val="002003A9"/>
    <w:rsid w:val="00200DCC"/>
    <w:rsid w:val="00200F8A"/>
    <w:rsid w:val="00201835"/>
    <w:rsid w:val="00202493"/>
    <w:rsid w:val="00203D90"/>
    <w:rsid w:val="00203EED"/>
    <w:rsid w:val="00204C8D"/>
    <w:rsid w:val="00205A39"/>
    <w:rsid w:val="002060C2"/>
    <w:rsid w:val="00207F69"/>
    <w:rsid w:val="002105DE"/>
    <w:rsid w:val="00210A04"/>
    <w:rsid w:val="00210E6B"/>
    <w:rsid w:val="00210FD4"/>
    <w:rsid w:val="002114E0"/>
    <w:rsid w:val="0021265A"/>
    <w:rsid w:val="002130F3"/>
    <w:rsid w:val="002137E3"/>
    <w:rsid w:val="00214716"/>
    <w:rsid w:val="00215908"/>
    <w:rsid w:val="002160CE"/>
    <w:rsid w:val="0021620E"/>
    <w:rsid w:val="002168E4"/>
    <w:rsid w:val="00216F62"/>
    <w:rsid w:val="00220346"/>
    <w:rsid w:val="0022228F"/>
    <w:rsid w:val="002224FB"/>
    <w:rsid w:val="002237FE"/>
    <w:rsid w:val="00224299"/>
    <w:rsid w:val="0022527E"/>
    <w:rsid w:val="00225899"/>
    <w:rsid w:val="002262D3"/>
    <w:rsid w:val="00226B11"/>
    <w:rsid w:val="00226E47"/>
    <w:rsid w:val="0022761F"/>
    <w:rsid w:val="00227BFF"/>
    <w:rsid w:val="002300BC"/>
    <w:rsid w:val="00231242"/>
    <w:rsid w:val="002318DA"/>
    <w:rsid w:val="00235FE1"/>
    <w:rsid w:val="0023681D"/>
    <w:rsid w:val="0023695D"/>
    <w:rsid w:val="0024087A"/>
    <w:rsid w:val="00240B59"/>
    <w:rsid w:val="00241644"/>
    <w:rsid w:val="00241859"/>
    <w:rsid w:val="00241E4C"/>
    <w:rsid w:val="00242D7D"/>
    <w:rsid w:val="00243131"/>
    <w:rsid w:val="00244B23"/>
    <w:rsid w:val="00244CFE"/>
    <w:rsid w:val="00244F71"/>
    <w:rsid w:val="00245A74"/>
    <w:rsid w:val="0024671F"/>
    <w:rsid w:val="00246D86"/>
    <w:rsid w:val="002504D5"/>
    <w:rsid w:val="00250756"/>
    <w:rsid w:val="00251637"/>
    <w:rsid w:val="00251971"/>
    <w:rsid w:val="00252696"/>
    <w:rsid w:val="00252F1F"/>
    <w:rsid w:val="00253203"/>
    <w:rsid w:val="002533E5"/>
    <w:rsid w:val="002533FC"/>
    <w:rsid w:val="00253E6F"/>
    <w:rsid w:val="00255AEB"/>
    <w:rsid w:val="00255C5F"/>
    <w:rsid w:val="0025695D"/>
    <w:rsid w:val="00256C88"/>
    <w:rsid w:val="00257DBB"/>
    <w:rsid w:val="00260AFA"/>
    <w:rsid w:val="00260FD6"/>
    <w:rsid w:val="0026104F"/>
    <w:rsid w:val="002610E3"/>
    <w:rsid w:val="002626A2"/>
    <w:rsid w:val="0026460C"/>
    <w:rsid w:val="00264A4E"/>
    <w:rsid w:val="002666AB"/>
    <w:rsid w:val="00266BE5"/>
    <w:rsid w:val="00266F2A"/>
    <w:rsid w:val="0026780F"/>
    <w:rsid w:val="00267C10"/>
    <w:rsid w:val="00267E43"/>
    <w:rsid w:val="00271171"/>
    <w:rsid w:val="0027159C"/>
    <w:rsid w:val="00271D36"/>
    <w:rsid w:val="002738E0"/>
    <w:rsid w:val="002739FF"/>
    <w:rsid w:val="00274DD1"/>
    <w:rsid w:val="00274E0A"/>
    <w:rsid w:val="00274FA0"/>
    <w:rsid w:val="00275872"/>
    <w:rsid w:val="0027614C"/>
    <w:rsid w:val="00277B8F"/>
    <w:rsid w:val="002804E0"/>
    <w:rsid w:val="00280664"/>
    <w:rsid w:val="002810A0"/>
    <w:rsid w:val="0028179F"/>
    <w:rsid w:val="002817BB"/>
    <w:rsid w:val="00281B20"/>
    <w:rsid w:val="00282268"/>
    <w:rsid w:val="002822C3"/>
    <w:rsid w:val="002824E0"/>
    <w:rsid w:val="0028295A"/>
    <w:rsid w:val="00282BB8"/>
    <w:rsid w:val="00283EF9"/>
    <w:rsid w:val="00283FA3"/>
    <w:rsid w:val="00284ED0"/>
    <w:rsid w:val="002861AF"/>
    <w:rsid w:val="0028732D"/>
    <w:rsid w:val="002902B4"/>
    <w:rsid w:val="00290DA0"/>
    <w:rsid w:val="00291E31"/>
    <w:rsid w:val="00292377"/>
    <w:rsid w:val="002928B4"/>
    <w:rsid w:val="00292957"/>
    <w:rsid w:val="002936E6"/>
    <w:rsid w:val="00293CF7"/>
    <w:rsid w:val="0029432F"/>
    <w:rsid w:val="002943E4"/>
    <w:rsid w:val="00294DFA"/>
    <w:rsid w:val="0029527F"/>
    <w:rsid w:val="00295633"/>
    <w:rsid w:val="0029609D"/>
    <w:rsid w:val="00296379"/>
    <w:rsid w:val="00297442"/>
    <w:rsid w:val="00297484"/>
    <w:rsid w:val="00297DEC"/>
    <w:rsid w:val="002A0378"/>
    <w:rsid w:val="002A0441"/>
    <w:rsid w:val="002A10CA"/>
    <w:rsid w:val="002A1D1E"/>
    <w:rsid w:val="002A3296"/>
    <w:rsid w:val="002A3769"/>
    <w:rsid w:val="002A39F2"/>
    <w:rsid w:val="002A4C85"/>
    <w:rsid w:val="002A5024"/>
    <w:rsid w:val="002A5495"/>
    <w:rsid w:val="002A572E"/>
    <w:rsid w:val="002A591E"/>
    <w:rsid w:val="002A5DDA"/>
    <w:rsid w:val="002A605B"/>
    <w:rsid w:val="002A696E"/>
    <w:rsid w:val="002A7730"/>
    <w:rsid w:val="002B053E"/>
    <w:rsid w:val="002B2087"/>
    <w:rsid w:val="002B2587"/>
    <w:rsid w:val="002B4296"/>
    <w:rsid w:val="002B5157"/>
    <w:rsid w:val="002B54A1"/>
    <w:rsid w:val="002B64A4"/>
    <w:rsid w:val="002C0794"/>
    <w:rsid w:val="002C1F61"/>
    <w:rsid w:val="002C2A0A"/>
    <w:rsid w:val="002C2E1D"/>
    <w:rsid w:val="002C3790"/>
    <w:rsid w:val="002C3BA8"/>
    <w:rsid w:val="002C3D95"/>
    <w:rsid w:val="002C3F7B"/>
    <w:rsid w:val="002C41DB"/>
    <w:rsid w:val="002C457B"/>
    <w:rsid w:val="002C5425"/>
    <w:rsid w:val="002C75AB"/>
    <w:rsid w:val="002D01C4"/>
    <w:rsid w:val="002D04C5"/>
    <w:rsid w:val="002D055A"/>
    <w:rsid w:val="002D056B"/>
    <w:rsid w:val="002D19CC"/>
    <w:rsid w:val="002D266D"/>
    <w:rsid w:val="002D2693"/>
    <w:rsid w:val="002D3937"/>
    <w:rsid w:val="002D394E"/>
    <w:rsid w:val="002D4848"/>
    <w:rsid w:val="002D4FB3"/>
    <w:rsid w:val="002D5D08"/>
    <w:rsid w:val="002D69FF"/>
    <w:rsid w:val="002D6DA4"/>
    <w:rsid w:val="002D7AB8"/>
    <w:rsid w:val="002E0497"/>
    <w:rsid w:val="002E2623"/>
    <w:rsid w:val="002E3D31"/>
    <w:rsid w:val="002E3D64"/>
    <w:rsid w:val="002E6265"/>
    <w:rsid w:val="002E6EF3"/>
    <w:rsid w:val="002E710B"/>
    <w:rsid w:val="002E74EE"/>
    <w:rsid w:val="002E7917"/>
    <w:rsid w:val="002E79F8"/>
    <w:rsid w:val="002F078F"/>
    <w:rsid w:val="002F11D4"/>
    <w:rsid w:val="002F142E"/>
    <w:rsid w:val="002F1D41"/>
    <w:rsid w:val="002F2BC2"/>
    <w:rsid w:val="002F31A2"/>
    <w:rsid w:val="002F49FD"/>
    <w:rsid w:val="002F530A"/>
    <w:rsid w:val="002F5A03"/>
    <w:rsid w:val="002F5CCD"/>
    <w:rsid w:val="002F67AE"/>
    <w:rsid w:val="00300946"/>
    <w:rsid w:val="003015FB"/>
    <w:rsid w:val="0030178A"/>
    <w:rsid w:val="00302312"/>
    <w:rsid w:val="00304A6C"/>
    <w:rsid w:val="003051AF"/>
    <w:rsid w:val="00305F12"/>
    <w:rsid w:val="00306027"/>
    <w:rsid w:val="00306608"/>
    <w:rsid w:val="00306851"/>
    <w:rsid w:val="00306B50"/>
    <w:rsid w:val="0030735B"/>
    <w:rsid w:val="003075A3"/>
    <w:rsid w:val="00311526"/>
    <w:rsid w:val="0031196B"/>
    <w:rsid w:val="00312207"/>
    <w:rsid w:val="00312CBA"/>
    <w:rsid w:val="00314202"/>
    <w:rsid w:val="00316048"/>
    <w:rsid w:val="00320754"/>
    <w:rsid w:val="00321115"/>
    <w:rsid w:val="003219F4"/>
    <w:rsid w:val="00321C04"/>
    <w:rsid w:val="00323D21"/>
    <w:rsid w:val="003242F4"/>
    <w:rsid w:val="00324467"/>
    <w:rsid w:val="00325D26"/>
    <w:rsid w:val="00326E5B"/>
    <w:rsid w:val="00330713"/>
    <w:rsid w:val="00330743"/>
    <w:rsid w:val="00333697"/>
    <w:rsid w:val="00333DC5"/>
    <w:rsid w:val="003360AC"/>
    <w:rsid w:val="003370A1"/>
    <w:rsid w:val="00337289"/>
    <w:rsid w:val="003378CA"/>
    <w:rsid w:val="0034039D"/>
    <w:rsid w:val="003404F8"/>
    <w:rsid w:val="00340C2E"/>
    <w:rsid w:val="00340F71"/>
    <w:rsid w:val="00341995"/>
    <w:rsid w:val="00341EDE"/>
    <w:rsid w:val="00342B6E"/>
    <w:rsid w:val="00343255"/>
    <w:rsid w:val="00343743"/>
    <w:rsid w:val="00343C54"/>
    <w:rsid w:val="00343CA9"/>
    <w:rsid w:val="00344A97"/>
    <w:rsid w:val="0034703A"/>
    <w:rsid w:val="003471AB"/>
    <w:rsid w:val="003505DB"/>
    <w:rsid w:val="003508FE"/>
    <w:rsid w:val="00351F47"/>
    <w:rsid w:val="00352837"/>
    <w:rsid w:val="00352DF0"/>
    <w:rsid w:val="00353068"/>
    <w:rsid w:val="00353923"/>
    <w:rsid w:val="00353C9A"/>
    <w:rsid w:val="00353E1C"/>
    <w:rsid w:val="00356753"/>
    <w:rsid w:val="00356E6D"/>
    <w:rsid w:val="0035708D"/>
    <w:rsid w:val="003576E9"/>
    <w:rsid w:val="00357D00"/>
    <w:rsid w:val="00360057"/>
    <w:rsid w:val="00361250"/>
    <w:rsid w:val="0036132C"/>
    <w:rsid w:val="00361E65"/>
    <w:rsid w:val="003634B9"/>
    <w:rsid w:val="00364296"/>
    <w:rsid w:val="00365A5C"/>
    <w:rsid w:val="00365F4A"/>
    <w:rsid w:val="00366400"/>
    <w:rsid w:val="00366B7C"/>
    <w:rsid w:val="00366FA9"/>
    <w:rsid w:val="00370444"/>
    <w:rsid w:val="00370CD3"/>
    <w:rsid w:val="00371292"/>
    <w:rsid w:val="00371FBD"/>
    <w:rsid w:val="00374FFF"/>
    <w:rsid w:val="0037575A"/>
    <w:rsid w:val="0037613F"/>
    <w:rsid w:val="00376CFB"/>
    <w:rsid w:val="00377272"/>
    <w:rsid w:val="003776C8"/>
    <w:rsid w:val="003778A2"/>
    <w:rsid w:val="00377921"/>
    <w:rsid w:val="00377CC6"/>
    <w:rsid w:val="00381A62"/>
    <w:rsid w:val="00381BD1"/>
    <w:rsid w:val="00381E3A"/>
    <w:rsid w:val="003824B4"/>
    <w:rsid w:val="00382F06"/>
    <w:rsid w:val="003834D8"/>
    <w:rsid w:val="00385914"/>
    <w:rsid w:val="00385929"/>
    <w:rsid w:val="00385FBD"/>
    <w:rsid w:val="003864FC"/>
    <w:rsid w:val="00386D69"/>
    <w:rsid w:val="00390354"/>
    <w:rsid w:val="00390D8F"/>
    <w:rsid w:val="00390F0E"/>
    <w:rsid w:val="00390F76"/>
    <w:rsid w:val="00392202"/>
    <w:rsid w:val="00392335"/>
    <w:rsid w:val="003928F3"/>
    <w:rsid w:val="003934CB"/>
    <w:rsid w:val="003941F3"/>
    <w:rsid w:val="00395CBC"/>
    <w:rsid w:val="00396E5C"/>
    <w:rsid w:val="00397212"/>
    <w:rsid w:val="00397E28"/>
    <w:rsid w:val="003A05C9"/>
    <w:rsid w:val="003A0D3B"/>
    <w:rsid w:val="003A19C8"/>
    <w:rsid w:val="003A2B34"/>
    <w:rsid w:val="003A302F"/>
    <w:rsid w:val="003A3492"/>
    <w:rsid w:val="003A3C0A"/>
    <w:rsid w:val="003A56C6"/>
    <w:rsid w:val="003A5ED7"/>
    <w:rsid w:val="003A61EE"/>
    <w:rsid w:val="003A6AF1"/>
    <w:rsid w:val="003A6DEE"/>
    <w:rsid w:val="003A6E07"/>
    <w:rsid w:val="003A70C3"/>
    <w:rsid w:val="003B005C"/>
    <w:rsid w:val="003B1E99"/>
    <w:rsid w:val="003B2616"/>
    <w:rsid w:val="003B3C6B"/>
    <w:rsid w:val="003B3D85"/>
    <w:rsid w:val="003B5297"/>
    <w:rsid w:val="003B59BD"/>
    <w:rsid w:val="003B67C5"/>
    <w:rsid w:val="003B6BE5"/>
    <w:rsid w:val="003B7271"/>
    <w:rsid w:val="003B7A9B"/>
    <w:rsid w:val="003B7E2D"/>
    <w:rsid w:val="003C1B1F"/>
    <w:rsid w:val="003C1EFE"/>
    <w:rsid w:val="003C220C"/>
    <w:rsid w:val="003C254B"/>
    <w:rsid w:val="003C26C1"/>
    <w:rsid w:val="003C2982"/>
    <w:rsid w:val="003C3711"/>
    <w:rsid w:val="003C4305"/>
    <w:rsid w:val="003C5246"/>
    <w:rsid w:val="003C5251"/>
    <w:rsid w:val="003C5718"/>
    <w:rsid w:val="003C64BA"/>
    <w:rsid w:val="003C7828"/>
    <w:rsid w:val="003D0033"/>
    <w:rsid w:val="003D020B"/>
    <w:rsid w:val="003D1065"/>
    <w:rsid w:val="003D10F9"/>
    <w:rsid w:val="003D13DF"/>
    <w:rsid w:val="003D1736"/>
    <w:rsid w:val="003D1F93"/>
    <w:rsid w:val="003D1FAB"/>
    <w:rsid w:val="003D4949"/>
    <w:rsid w:val="003D4FFD"/>
    <w:rsid w:val="003D53B4"/>
    <w:rsid w:val="003D5B21"/>
    <w:rsid w:val="003D6C3C"/>
    <w:rsid w:val="003E09C9"/>
    <w:rsid w:val="003E09CA"/>
    <w:rsid w:val="003E1158"/>
    <w:rsid w:val="003E19CF"/>
    <w:rsid w:val="003E3586"/>
    <w:rsid w:val="003E380D"/>
    <w:rsid w:val="003E4929"/>
    <w:rsid w:val="003E5D1C"/>
    <w:rsid w:val="003E5DEF"/>
    <w:rsid w:val="003E6F00"/>
    <w:rsid w:val="003E7EF4"/>
    <w:rsid w:val="003F02E9"/>
    <w:rsid w:val="003F0766"/>
    <w:rsid w:val="003F10E1"/>
    <w:rsid w:val="003F14FB"/>
    <w:rsid w:val="003F16DF"/>
    <w:rsid w:val="003F225A"/>
    <w:rsid w:val="003F2B67"/>
    <w:rsid w:val="003F36AB"/>
    <w:rsid w:val="003F4CD1"/>
    <w:rsid w:val="003F5D04"/>
    <w:rsid w:val="003F63EC"/>
    <w:rsid w:val="003F65C6"/>
    <w:rsid w:val="003F6EE1"/>
    <w:rsid w:val="003F73E2"/>
    <w:rsid w:val="00400B8C"/>
    <w:rsid w:val="00400DA4"/>
    <w:rsid w:val="00400EA0"/>
    <w:rsid w:val="00400ED8"/>
    <w:rsid w:val="004014B0"/>
    <w:rsid w:val="00401842"/>
    <w:rsid w:val="004038DA"/>
    <w:rsid w:val="00403B53"/>
    <w:rsid w:val="00403C7E"/>
    <w:rsid w:val="00403DFB"/>
    <w:rsid w:val="004042A1"/>
    <w:rsid w:val="0040510C"/>
    <w:rsid w:val="004054CC"/>
    <w:rsid w:val="00407011"/>
    <w:rsid w:val="00410AD0"/>
    <w:rsid w:val="00410CB5"/>
    <w:rsid w:val="00411102"/>
    <w:rsid w:val="004117A4"/>
    <w:rsid w:val="00411BCE"/>
    <w:rsid w:val="00412648"/>
    <w:rsid w:val="00412AE5"/>
    <w:rsid w:val="00412EFB"/>
    <w:rsid w:val="00414309"/>
    <w:rsid w:val="0041490E"/>
    <w:rsid w:val="004152FC"/>
    <w:rsid w:val="00415336"/>
    <w:rsid w:val="004160A6"/>
    <w:rsid w:val="004160D1"/>
    <w:rsid w:val="00416A59"/>
    <w:rsid w:val="00416A7B"/>
    <w:rsid w:val="00416AC7"/>
    <w:rsid w:val="00417F4B"/>
    <w:rsid w:val="00420116"/>
    <w:rsid w:val="004203F2"/>
    <w:rsid w:val="00420BF3"/>
    <w:rsid w:val="004212FE"/>
    <w:rsid w:val="00421D26"/>
    <w:rsid w:val="00421EDC"/>
    <w:rsid w:val="0042420F"/>
    <w:rsid w:val="004245B5"/>
    <w:rsid w:val="004250F7"/>
    <w:rsid w:val="004253FA"/>
    <w:rsid w:val="00426EA8"/>
    <w:rsid w:val="00427932"/>
    <w:rsid w:val="00430FEE"/>
    <w:rsid w:val="004310F1"/>
    <w:rsid w:val="00431181"/>
    <w:rsid w:val="00431CE0"/>
    <w:rsid w:val="00431F2B"/>
    <w:rsid w:val="00432295"/>
    <w:rsid w:val="00432F7A"/>
    <w:rsid w:val="004340F6"/>
    <w:rsid w:val="0043610D"/>
    <w:rsid w:val="00436147"/>
    <w:rsid w:val="00436B25"/>
    <w:rsid w:val="00436BE1"/>
    <w:rsid w:val="00436DBD"/>
    <w:rsid w:val="00437132"/>
    <w:rsid w:val="00437274"/>
    <w:rsid w:val="00437C1D"/>
    <w:rsid w:val="0044015B"/>
    <w:rsid w:val="0044089F"/>
    <w:rsid w:val="00441275"/>
    <w:rsid w:val="00441444"/>
    <w:rsid w:val="004416F8"/>
    <w:rsid w:val="00442778"/>
    <w:rsid w:val="0044280F"/>
    <w:rsid w:val="0044363E"/>
    <w:rsid w:val="004454E7"/>
    <w:rsid w:val="00445A2D"/>
    <w:rsid w:val="00445C81"/>
    <w:rsid w:val="00445F5F"/>
    <w:rsid w:val="00446545"/>
    <w:rsid w:val="004465EB"/>
    <w:rsid w:val="00446C3B"/>
    <w:rsid w:val="00446FDC"/>
    <w:rsid w:val="00447B5B"/>
    <w:rsid w:val="00450623"/>
    <w:rsid w:val="00450CE2"/>
    <w:rsid w:val="00451C48"/>
    <w:rsid w:val="00452DF6"/>
    <w:rsid w:val="004535AF"/>
    <w:rsid w:val="004547EF"/>
    <w:rsid w:val="00456019"/>
    <w:rsid w:val="00457145"/>
    <w:rsid w:val="00457AAC"/>
    <w:rsid w:val="00460776"/>
    <w:rsid w:val="0046094C"/>
    <w:rsid w:val="00460A96"/>
    <w:rsid w:val="00460F57"/>
    <w:rsid w:val="004612A9"/>
    <w:rsid w:val="00463BC0"/>
    <w:rsid w:val="00464154"/>
    <w:rsid w:val="00464296"/>
    <w:rsid w:val="004643ED"/>
    <w:rsid w:val="00464490"/>
    <w:rsid w:val="00467332"/>
    <w:rsid w:val="00467777"/>
    <w:rsid w:val="004677D4"/>
    <w:rsid w:val="00467B2C"/>
    <w:rsid w:val="00470550"/>
    <w:rsid w:val="00470EB9"/>
    <w:rsid w:val="00470F8E"/>
    <w:rsid w:val="004715B5"/>
    <w:rsid w:val="0047243B"/>
    <w:rsid w:val="004738EF"/>
    <w:rsid w:val="00473A76"/>
    <w:rsid w:val="00474532"/>
    <w:rsid w:val="004751D0"/>
    <w:rsid w:val="00475732"/>
    <w:rsid w:val="00475AD5"/>
    <w:rsid w:val="00475BF7"/>
    <w:rsid w:val="00475E76"/>
    <w:rsid w:val="00475EBE"/>
    <w:rsid w:val="00476452"/>
    <w:rsid w:val="004771F5"/>
    <w:rsid w:val="004772B0"/>
    <w:rsid w:val="0047769D"/>
    <w:rsid w:val="004777C8"/>
    <w:rsid w:val="004778FB"/>
    <w:rsid w:val="00477C3E"/>
    <w:rsid w:val="004803EC"/>
    <w:rsid w:val="00480B34"/>
    <w:rsid w:val="0048196E"/>
    <w:rsid w:val="00481FDC"/>
    <w:rsid w:val="00484BE2"/>
    <w:rsid w:val="00485E5D"/>
    <w:rsid w:val="00487424"/>
    <w:rsid w:val="004876EE"/>
    <w:rsid w:val="00487B7E"/>
    <w:rsid w:val="00487D8E"/>
    <w:rsid w:val="00487F3A"/>
    <w:rsid w:val="004927BF"/>
    <w:rsid w:val="00493E49"/>
    <w:rsid w:val="00494073"/>
    <w:rsid w:val="00495C81"/>
    <w:rsid w:val="00496153"/>
    <w:rsid w:val="00497AE0"/>
    <w:rsid w:val="004A02E7"/>
    <w:rsid w:val="004A066D"/>
    <w:rsid w:val="004A072A"/>
    <w:rsid w:val="004A07CD"/>
    <w:rsid w:val="004A0BEF"/>
    <w:rsid w:val="004A0D41"/>
    <w:rsid w:val="004A16A5"/>
    <w:rsid w:val="004A1974"/>
    <w:rsid w:val="004A485F"/>
    <w:rsid w:val="004A4C33"/>
    <w:rsid w:val="004A4E99"/>
    <w:rsid w:val="004A6384"/>
    <w:rsid w:val="004A66EA"/>
    <w:rsid w:val="004B057F"/>
    <w:rsid w:val="004B0EF9"/>
    <w:rsid w:val="004B1576"/>
    <w:rsid w:val="004B2841"/>
    <w:rsid w:val="004B2BDA"/>
    <w:rsid w:val="004B3FFC"/>
    <w:rsid w:val="004B4B98"/>
    <w:rsid w:val="004B568F"/>
    <w:rsid w:val="004B5779"/>
    <w:rsid w:val="004B5C31"/>
    <w:rsid w:val="004B65F1"/>
    <w:rsid w:val="004B678D"/>
    <w:rsid w:val="004B67F7"/>
    <w:rsid w:val="004B7E18"/>
    <w:rsid w:val="004C00A8"/>
    <w:rsid w:val="004C01E5"/>
    <w:rsid w:val="004C020F"/>
    <w:rsid w:val="004C03FE"/>
    <w:rsid w:val="004C153B"/>
    <w:rsid w:val="004C2B56"/>
    <w:rsid w:val="004C3434"/>
    <w:rsid w:val="004C42F3"/>
    <w:rsid w:val="004C43C4"/>
    <w:rsid w:val="004C4798"/>
    <w:rsid w:val="004C54AA"/>
    <w:rsid w:val="004C5F8F"/>
    <w:rsid w:val="004C7D2E"/>
    <w:rsid w:val="004C7EA7"/>
    <w:rsid w:val="004D0309"/>
    <w:rsid w:val="004D0726"/>
    <w:rsid w:val="004D09F7"/>
    <w:rsid w:val="004D0D6C"/>
    <w:rsid w:val="004D0EC4"/>
    <w:rsid w:val="004D0FDC"/>
    <w:rsid w:val="004D1546"/>
    <w:rsid w:val="004D19FA"/>
    <w:rsid w:val="004D2330"/>
    <w:rsid w:val="004D23CA"/>
    <w:rsid w:val="004D248E"/>
    <w:rsid w:val="004D2A4A"/>
    <w:rsid w:val="004D3293"/>
    <w:rsid w:val="004D3300"/>
    <w:rsid w:val="004D4956"/>
    <w:rsid w:val="004D533F"/>
    <w:rsid w:val="004D6134"/>
    <w:rsid w:val="004D6977"/>
    <w:rsid w:val="004D69F2"/>
    <w:rsid w:val="004D79FA"/>
    <w:rsid w:val="004D7AEA"/>
    <w:rsid w:val="004E11BC"/>
    <w:rsid w:val="004E13BE"/>
    <w:rsid w:val="004E3C96"/>
    <w:rsid w:val="004E5820"/>
    <w:rsid w:val="004E60BF"/>
    <w:rsid w:val="004E7269"/>
    <w:rsid w:val="004E7A91"/>
    <w:rsid w:val="004F02CA"/>
    <w:rsid w:val="004F08E3"/>
    <w:rsid w:val="004F08EA"/>
    <w:rsid w:val="004F0B7A"/>
    <w:rsid w:val="004F11CA"/>
    <w:rsid w:val="004F19C6"/>
    <w:rsid w:val="004F1C9E"/>
    <w:rsid w:val="004F2891"/>
    <w:rsid w:val="004F2C9F"/>
    <w:rsid w:val="004F33D4"/>
    <w:rsid w:val="004F39E2"/>
    <w:rsid w:val="004F5967"/>
    <w:rsid w:val="004F649D"/>
    <w:rsid w:val="004F64D0"/>
    <w:rsid w:val="004F7903"/>
    <w:rsid w:val="004F7AC6"/>
    <w:rsid w:val="004F7E4E"/>
    <w:rsid w:val="00500726"/>
    <w:rsid w:val="00500ECA"/>
    <w:rsid w:val="005010CF"/>
    <w:rsid w:val="00501B65"/>
    <w:rsid w:val="00502373"/>
    <w:rsid w:val="00504431"/>
    <w:rsid w:val="00504CEE"/>
    <w:rsid w:val="00506089"/>
    <w:rsid w:val="00506593"/>
    <w:rsid w:val="00507385"/>
    <w:rsid w:val="00510AF5"/>
    <w:rsid w:val="00510F62"/>
    <w:rsid w:val="005117A9"/>
    <w:rsid w:val="00513434"/>
    <w:rsid w:val="0051451D"/>
    <w:rsid w:val="005154BF"/>
    <w:rsid w:val="00516170"/>
    <w:rsid w:val="00516EAB"/>
    <w:rsid w:val="00517698"/>
    <w:rsid w:val="00517E90"/>
    <w:rsid w:val="005210BC"/>
    <w:rsid w:val="00524721"/>
    <w:rsid w:val="0052584B"/>
    <w:rsid w:val="00525A47"/>
    <w:rsid w:val="00525E5D"/>
    <w:rsid w:val="00527013"/>
    <w:rsid w:val="005275FF"/>
    <w:rsid w:val="00527822"/>
    <w:rsid w:val="00527984"/>
    <w:rsid w:val="00527F26"/>
    <w:rsid w:val="00530198"/>
    <w:rsid w:val="00530BAD"/>
    <w:rsid w:val="00530CEE"/>
    <w:rsid w:val="005312EC"/>
    <w:rsid w:val="00531523"/>
    <w:rsid w:val="0053163F"/>
    <w:rsid w:val="005317C5"/>
    <w:rsid w:val="00533ABB"/>
    <w:rsid w:val="00535D77"/>
    <w:rsid w:val="00535E07"/>
    <w:rsid w:val="00537516"/>
    <w:rsid w:val="005378AA"/>
    <w:rsid w:val="00537E26"/>
    <w:rsid w:val="005403AE"/>
    <w:rsid w:val="00541FC7"/>
    <w:rsid w:val="005427D7"/>
    <w:rsid w:val="0054291E"/>
    <w:rsid w:val="00543340"/>
    <w:rsid w:val="00543457"/>
    <w:rsid w:val="00543E15"/>
    <w:rsid w:val="00544803"/>
    <w:rsid w:val="00545244"/>
    <w:rsid w:val="00547639"/>
    <w:rsid w:val="00547A35"/>
    <w:rsid w:val="00547AE2"/>
    <w:rsid w:val="00547FEE"/>
    <w:rsid w:val="00550AF7"/>
    <w:rsid w:val="00550D60"/>
    <w:rsid w:val="00551B33"/>
    <w:rsid w:val="00551ED9"/>
    <w:rsid w:val="005545CB"/>
    <w:rsid w:val="0055516B"/>
    <w:rsid w:val="005569A3"/>
    <w:rsid w:val="005578BA"/>
    <w:rsid w:val="005578EC"/>
    <w:rsid w:val="00561CD8"/>
    <w:rsid w:val="00561E49"/>
    <w:rsid w:val="00561E92"/>
    <w:rsid w:val="0056200A"/>
    <w:rsid w:val="005626A9"/>
    <w:rsid w:val="00562CF3"/>
    <w:rsid w:val="00562D18"/>
    <w:rsid w:val="00564409"/>
    <w:rsid w:val="0056445A"/>
    <w:rsid w:val="00564F48"/>
    <w:rsid w:val="00566009"/>
    <w:rsid w:val="0056611F"/>
    <w:rsid w:val="00566341"/>
    <w:rsid w:val="00566B28"/>
    <w:rsid w:val="00566E9D"/>
    <w:rsid w:val="005674EE"/>
    <w:rsid w:val="005677BE"/>
    <w:rsid w:val="00570393"/>
    <w:rsid w:val="00570C7E"/>
    <w:rsid w:val="00570CA9"/>
    <w:rsid w:val="005713A6"/>
    <w:rsid w:val="005713CF"/>
    <w:rsid w:val="00572649"/>
    <w:rsid w:val="005732E8"/>
    <w:rsid w:val="00574139"/>
    <w:rsid w:val="00574DA3"/>
    <w:rsid w:val="0057536F"/>
    <w:rsid w:val="0057558D"/>
    <w:rsid w:val="00577744"/>
    <w:rsid w:val="00580519"/>
    <w:rsid w:val="005808C6"/>
    <w:rsid w:val="00580E6F"/>
    <w:rsid w:val="00581114"/>
    <w:rsid w:val="00581D4F"/>
    <w:rsid w:val="00582223"/>
    <w:rsid w:val="005836FC"/>
    <w:rsid w:val="00583B6B"/>
    <w:rsid w:val="00584FFB"/>
    <w:rsid w:val="00585185"/>
    <w:rsid w:val="00586B7C"/>
    <w:rsid w:val="00586E9E"/>
    <w:rsid w:val="00590761"/>
    <w:rsid w:val="00590F0D"/>
    <w:rsid w:val="005913B1"/>
    <w:rsid w:val="00591B83"/>
    <w:rsid w:val="00591FC0"/>
    <w:rsid w:val="005921D0"/>
    <w:rsid w:val="00592510"/>
    <w:rsid w:val="0059299A"/>
    <w:rsid w:val="00593768"/>
    <w:rsid w:val="00594515"/>
    <w:rsid w:val="00595103"/>
    <w:rsid w:val="0059548F"/>
    <w:rsid w:val="00597090"/>
    <w:rsid w:val="005A0159"/>
    <w:rsid w:val="005A0261"/>
    <w:rsid w:val="005A123A"/>
    <w:rsid w:val="005A63F4"/>
    <w:rsid w:val="005A770B"/>
    <w:rsid w:val="005A77EC"/>
    <w:rsid w:val="005A7EFA"/>
    <w:rsid w:val="005B05A7"/>
    <w:rsid w:val="005B1641"/>
    <w:rsid w:val="005B20F8"/>
    <w:rsid w:val="005B2B95"/>
    <w:rsid w:val="005B3C70"/>
    <w:rsid w:val="005B445E"/>
    <w:rsid w:val="005B4D24"/>
    <w:rsid w:val="005B52FE"/>
    <w:rsid w:val="005B538F"/>
    <w:rsid w:val="005B672C"/>
    <w:rsid w:val="005B7102"/>
    <w:rsid w:val="005B7387"/>
    <w:rsid w:val="005B75D4"/>
    <w:rsid w:val="005B7E4E"/>
    <w:rsid w:val="005C0D2E"/>
    <w:rsid w:val="005C1798"/>
    <w:rsid w:val="005C19B8"/>
    <w:rsid w:val="005C1D5E"/>
    <w:rsid w:val="005C1E72"/>
    <w:rsid w:val="005C2D9E"/>
    <w:rsid w:val="005C2E96"/>
    <w:rsid w:val="005C3ACB"/>
    <w:rsid w:val="005C4100"/>
    <w:rsid w:val="005C46CA"/>
    <w:rsid w:val="005C7E94"/>
    <w:rsid w:val="005D0A5B"/>
    <w:rsid w:val="005D1DC7"/>
    <w:rsid w:val="005D2F18"/>
    <w:rsid w:val="005D4698"/>
    <w:rsid w:val="005D4AC8"/>
    <w:rsid w:val="005D4D2E"/>
    <w:rsid w:val="005D4FD9"/>
    <w:rsid w:val="005D5D1F"/>
    <w:rsid w:val="005D658D"/>
    <w:rsid w:val="005D6DFE"/>
    <w:rsid w:val="005D72A9"/>
    <w:rsid w:val="005D7CFC"/>
    <w:rsid w:val="005E0011"/>
    <w:rsid w:val="005E0D0D"/>
    <w:rsid w:val="005E19A3"/>
    <w:rsid w:val="005E1ADF"/>
    <w:rsid w:val="005E343B"/>
    <w:rsid w:val="005E4921"/>
    <w:rsid w:val="005E5D2B"/>
    <w:rsid w:val="005E5F61"/>
    <w:rsid w:val="005E66E8"/>
    <w:rsid w:val="005E6FED"/>
    <w:rsid w:val="005E7A73"/>
    <w:rsid w:val="005E7A8A"/>
    <w:rsid w:val="005F0770"/>
    <w:rsid w:val="005F20E9"/>
    <w:rsid w:val="005F2B99"/>
    <w:rsid w:val="005F2DE8"/>
    <w:rsid w:val="005F36B2"/>
    <w:rsid w:val="005F3DB9"/>
    <w:rsid w:val="005F49D6"/>
    <w:rsid w:val="005F4A0C"/>
    <w:rsid w:val="005F4CEA"/>
    <w:rsid w:val="005F64E3"/>
    <w:rsid w:val="005F6538"/>
    <w:rsid w:val="00600C70"/>
    <w:rsid w:val="00601DE4"/>
    <w:rsid w:val="00603087"/>
    <w:rsid w:val="006033C3"/>
    <w:rsid w:val="0060341E"/>
    <w:rsid w:val="0060373D"/>
    <w:rsid w:val="0060448D"/>
    <w:rsid w:val="006048FE"/>
    <w:rsid w:val="006050D4"/>
    <w:rsid w:val="0060569A"/>
    <w:rsid w:val="0060643B"/>
    <w:rsid w:val="00606623"/>
    <w:rsid w:val="00606A35"/>
    <w:rsid w:val="00606C9B"/>
    <w:rsid w:val="00606F91"/>
    <w:rsid w:val="00607B9E"/>
    <w:rsid w:val="006104BA"/>
    <w:rsid w:val="0061104A"/>
    <w:rsid w:val="006113FE"/>
    <w:rsid w:val="006114A1"/>
    <w:rsid w:val="00611CDF"/>
    <w:rsid w:val="00613658"/>
    <w:rsid w:val="0061514B"/>
    <w:rsid w:val="0061564A"/>
    <w:rsid w:val="00616C77"/>
    <w:rsid w:val="006176F5"/>
    <w:rsid w:val="006178F0"/>
    <w:rsid w:val="00620130"/>
    <w:rsid w:val="0062022A"/>
    <w:rsid w:val="00620497"/>
    <w:rsid w:val="006206D8"/>
    <w:rsid w:val="00621727"/>
    <w:rsid w:val="00621E30"/>
    <w:rsid w:val="00622405"/>
    <w:rsid w:val="00623702"/>
    <w:rsid w:val="00624636"/>
    <w:rsid w:val="006256DE"/>
    <w:rsid w:val="00625A2C"/>
    <w:rsid w:val="00627092"/>
    <w:rsid w:val="006275F2"/>
    <w:rsid w:val="0063055E"/>
    <w:rsid w:val="00630620"/>
    <w:rsid w:val="00630829"/>
    <w:rsid w:val="006313F1"/>
    <w:rsid w:val="0063198E"/>
    <w:rsid w:val="00631B93"/>
    <w:rsid w:val="00631C67"/>
    <w:rsid w:val="00632843"/>
    <w:rsid w:val="0063293E"/>
    <w:rsid w:val="006333DB"/>
    <w:rsid w:val="00633920"/>
    <w:rsid w:val="00633AAA"/>
    <w:rsid w:val="00633D48"/>
    <w:rsid w:val="00633EA4"/>
    <w:rsid w:val="0063535A"/>
    <w:rsid w:val="00635930"/>
    <w:rsid w:val="00635ADE"/>
    <w:rsid w:val="0063766A"/>
    <w:rsid w:val="006402E0"/>
    <w:rsid w:val="00640BCE"/>
    <w:rsid w:val="00641602"/>
    <w:rsid w:val="00641704"/>
    <w:rsid w:val="00641BC2"/>
    <w:rsid w:val="00642A59"/>
    <w:rsid w:val="00643836"/>
    <w:rsid w:val="00643EE4"/>
    <w:rsid w:val="0064422C"/>
    <w:rsid w:val="00644C2B"/>
    <w:rsid w:val="006465F6"/>
    <w:rsid w:val="00647CFF"/>
    <w:rsid w:val="006504A9"/>
    <w:rsid w:val="0065067D"/>
    <w:rsid w:val="0065070D"/>
    <w:rsid w:val="00651A59"/>
    <w:rsid w:val="00651EC1"/>
    <w:rsid w:val="006527CD"/>
    <w:rsid w:val="00652F79"/>
    <w:rsid w:val="006530DE"/>
    <w:rsid w:val="00654748"/>
    <w:rsid w:val="00654D59"/>
    <w:rsid w:val="00655B82"/>
    <w:rsid w:val="00655FD4"/>
    <w:rsid w:val="006572C2"/>
    <w:rsid w:val="00657E53"/>
    <w:rsid w:val="00660117"/>
    <w:rsid w:val="00660944"/>
    <w:rsid w:val="00660A17"/>
    <w:rsid w:val="006614DC"/>
    <w:rsid w:val="00661786"/>
    <w:rsid w:val="00662AB2"/>
    <w:rsid w:val="00662B1A"/>
    <w:rsid w:val="00662C2D"/>
    <w:rsid w:val="00664177"/>
    <w:rsid w:val="0066507A"/>
    <w:rsid w:val="00665543"/>
    <w:rsid w:val="006657A6"/>
    <w:rsid w:val="00665F69"/>
    <w:rsid w:val="006669C9"/>
    <w:rsid w:val="006669CF"/>
    <w:rsid w:val="006706FC"/>
    <w:rsid w:val="00670D2F"/>
    <w:rsid w:val="00671262"/>
    <w:rsid w:val="00672654"/>
    <w:rsid w:val="006727CE"/>
    <w:rsid w:val="00672CA9"/>
    <w:rsid w:val="006733CD"/>
    <w:rsid w:val="006806DF"/>
    <w:rsid w:val="00680C8C"/>
    <w:rsid w:val="00680CAD"/>
    <w:rsid w:val="0068165B"/>
    <w:rsid w:val="006831C9"/>
    <w:rsid w:val="006834F1"/>
    <w:rsid w:val="00684E98"/>
    <w:rsid w:val="00685119"/>
    <w:rsid w:val="0068530E"/>
    <w:rsid w:val="00686B92"/>
    <w:rsid w:val="00686D1F"/>
    <w:rsid w:val="00686D22"/>
    <w:rsid w:val="00687259"/>
    <w:rsid w:val="0069006F"/>
    <w:rsid w:val="00690E7E"/>
    <w:rsid w:val="00690F16"/>
    <w:rsid w:val="00691151"/>
    <w:rsid w:val="00691C4B"/>
    <w:rsid w:val="00691F57"/>
    <w:rsid w:val="006923ED"/>
    <w:rsid w:val="006928EE"/>
    <w:rsid w:val="006932E1"/>
    <w:rsid w:val="0069357B"/>
    <w:rsid w:val="00694186"/>
    <w:rsid w:val="006944AA"/>
    <w:rsid w:val="006944D6"/>
    <w:rsid w:val="006954C6"/>
    <w:rsid w:val="006956F4"/>
    <w:rsid w:val="006959C6"/>
    <w:rsid w:val="00695ABD"/>
    <w:rsid w:val="00696B8E"/>
    <w:rsid w:val="00696E4B"/>
    <w:rsid w:val="00696E77"/>
    <w:rsid w:val="00697624"/>
    <w:rsid w:val="006A1C23"/>
    <w:rsid w:val="006A1CEE"/>
    <w:rsid w:val="006A287E"/>
    <w:rsid w:val="006A28A3"/>
    <w:rsid w:val="006A28E9"/>
    <w:rsid w:val="006A3A8A"/>
    <w:rsid w:val="006A3B86"/>
    <w:rsid w:val="006A4D96"/>
    <w:rsid w:val="006A5D7A"/>
    <w:rsid w:val="006A6932"/>
    <w:rsid w:val="006A6DEC"/>
    <w:rsid w:val="006B0205"/>
    <w:rsid w:val="006B0717"/>
    <w:rsid w:val="006B12D4"/>
    <w:rsid w:val="006B1526"/>
    <w:rsid w:val="006B1617"/>
    <w:rsid w:val="006B193B"/>
    <w:rsid w:val="006B21D0"/>
    <w:rsid w:val="006B2498"/>
    <w:rsid w:val="006B250C"/>
    <w:rsid w:val="006B276F"/>
    <w:rsid w:val="006B2942"/>
    <w:rsid w:val="006B29C2"/>
    <w:rsid w:val="006B2F90"/>
    <w:rsid w:val="006B3869"/>
    <w:rsid w:val="006B4862"/>
    <w:rsid w:val="006B49D9"/>
    <w:rsid w:val="006B62B9"/>
    <w:rsid w:val="006B6942"/>
    <w:rsid w:val="006B6B12"/>
    <w:rsid w:val="006B6D5B"/>
    <w:rsid w:val="006B7003"/>
    <w:rsid w:val="006B73D2"/>
    <w:rsid w:val="006B76A8"/>
    <w:rsid w:val="006C012D"/>
    <w:rsid w:val="006C049D"/>
    <w:rsid w:val="006C09EB"/>
    <w:rsid w:val="006C0BE1"/>
    <w:rsid w:val="006C0F5B"/>
    <w:rsid w:val="006C1865"/>
    <w:rsid w:val="006C252B"/>
    <w:rsid w:val="006C2B72"/>
    <w:rsid w:val="006C3D31"/>
    <w:rsid w:val="006C4191"/>
    <w:rsid w:val="006C4641"/>
    <w:rsid w:val="006C4A34"/>
    <w:rsid w:val="006C51E6"/>
    <w:rsid w:val="006C5B4E"/>
    <w:rsid w:val="006C5B91"/>
    <w:rsid w:val="006C5EE6"/>
    <w:rsid w:val="006C645A"/>
    <w:rsid w:val="006C6D26"/>
    <w:rsid w:val="006C74C3"/>
    <w:rsid w:val="006C76FC"/>
    <w:rsid w:val="006D1059"/>
    <w:rsid w:val="006D1AA3"/>
    <w:rsid w:val="006D1DE1"/>
    <w:rsid w:val="006D25AA"/>
    <w:rsid w:val="006D2929"/>
    <w:rsid w:val="006D2EB9"/>
    <w:rsid w:val="006D3161"/>
    <w:rsid w:val="006D4FE6"/>
    <w:rsid w:val="006D68E4"/>
    <w:rsid w:val="006D6A2A"/>
    <w:rsid w:val="006D6B10"/>
    <w:rsid w:val="006D717F"/>
    <w:rsid w:val="006D737D"/>
    <w:rsid w:val="006E056C"/>
    <w:rsid w:val="006E0CA8"/>
    <w:rsid w:val="006E1967"/>
    <w:rsid w:val="006E19B4"/>
    <w:rsid w:val="006E34E0"/>
    <w:rsid w:val="006E357E"/>
    <w:rsid w:val="006E3D36"/>
    <w:rsid w:val="006E3DF9"/>
    <w:rsid w:val="006E430F"/>
    <w:rsid w:val="006E4E11"/>
    <w:rsid w:val="006E7664"/>
    <w:rsid w:val="006E7827"/>
    <w:rsid w:val="006E7936"/>
    <w:rsid w:val="006E794C"/>
    <w:rsid w:val="006F0DB0"/>
    <w:rsid w:val="006F119E"/>
    <w:rsid w:val="006F1531"/>
    <w:rsid w:val="006F3015"/>
    <w:rsid w:val="006F3498"/>
    <w:rsid w:val="006F4AB0"/>
    <w:rsid w:val="006F4CB5"/>
    <w:rsid w:val="006F7C10"/>
    <w:rsid w:val="006F7F27"/>
    <w:rsid w:val="00700080"/>
    <w:rsid w:val="007008E9"/>
    <w:rsid w:val="00700AF6"/>
    <w:rsid w:val="00701190"/>
    <w:rsid w:val="007013AC"/>
    <w:rsid w:val="00702435"/>
    <w:rsid w:val="007025F4"/>
    <w:rsid w:val="00702C94"/>
    <w:rsid w:val="007038DE"/>
    <w:rsid w:val="00705204"/>
    <w:rsid w:val="007054CB"/>
    <w:rsid w:val="00705696"/>
    <w:rsid w:val="00705EB4"/>
    <w:rsid w:val="00706375"/>
    <w:rsid w:val="0070697E"/>
    <w:rsid w:val="007075D4"/>
    <w:rsid w:val="007110AE"/>
    <w:rsid w:val="007111C7"/>
    <w:rsid w:val="00711480"/>
    <w:rsid w:val="007118CF"/>
    <w:rsid w:val="00711964"/>
    <w:rsid w:val="00711D66"/>
    <w:rsid w:val="007121DC"/>
    <w:rsid w:val="00713421"/>
    <w:rsid w:val="00714347"/>
    <w:rsid w:val="00714945"/>
    <w:rsid w:val="0071550F"/>
    <w:rsid w:val="00715CA9"/>
    <w:rsid w:val="007160C1"/>
    <w:rsid w:val="007164B4"/>
    <w:rsid w:val="00716A85"/>
    <w:rsid w:val="00716B03"/>
    <w:rsid w:val="00717D11"/>
    <w:rsid w:val="007205CF"/>
    <w:rsid w:val="00722D22"/>
    <w:rsid w:val="007236DC"/>
    <w:rsid w:val="00724110"/>
    <w:rsid w:val="00724798"/>
    <w:rsid w:val="007248EB"/>
    <w:rsid w:val="00724AE6"/>
    <w:rsid w:val="00724D7E"/>
    <w:rsid w:val="007255E3"/>
    <w:rsid w:val="00726760"/>
    <w:rsid w:val="00726D35"/>
    <w:rsid w:val="007271CF"/>
    <w:rsid w:val="00727D02"/>
    <w:rsid w:val="00730927"/>
    <w:rsid w:val="00730B5A"/>
    <w:rsid w:val="007319E8"/>
    <w:rsid w:val="00731A97"/>
    <w:rsid w:val="00731D2F"/>
    <w:rsid w:val="0073289F"/>
    <w:rsid w:val="0073299D"/>
    <w:rsid w:val="00732A06"/>
    <w:rsid w:val="00732AE4"/>
    <w:rsid w:val="00733826"/>
    <w:rsid w:val="007338A2"/>
    <w:rsid w:val="007344F4"/>
    <w:rsid w:val="00734F6D"/>
    <w:rsid w:val="00735010"/>
    <w:rsid w:val="00735D8D"/>
    <w:rsid w:val="00736607"/>
    <w:rsid w:val="00736FD8"/>
    <w:rsid w:val="00737703"/>
    <w:rsid w:val="00737A1C"/>
    <w:rsid w:val="0074087A"/>
    <w:rsid w:val="00741BBD"/>
    <w:rsid w:val="00742079"/>
    <w:rsid w:val="007436D7"/>
    <w:rsid w:val="00744213"/>
    <w:rsid w:val="00744359"/>
    <w:rsid w:val="00745029"/>
    <w:rsid w:val="00745560"/>
    <w:rsid w:val="00745A42"/>
    <w:rsid w:val="0074640F"/>
    <w:rsid w:val="007469E0"/>
    <w:rsid w:val="007477FF"/>
    <w:rsid w:val="00747810"/>
    <w:rsid w:val="00747923"/>
    <w:rsid w:val="00747D44"/>
    <w:rsid w:val="00747EAC"/>
    <w:rsid w:val="00750355"/>
    <w:rsid w:val="007504B9"/>
    <w:rsid w:val="00750A5A"/>
    <w:rsid w:val="00750B07"/>
    <w:rsid w:val="00751B88"/>
    <w:rsid w:val="00752F2D"/>
    <w:rsid w:val="007530E5"/>
    <w:rsid w:val="00753830"/>
    <w:rsid w:val="0075449D"/>
    <w:rsid w:val="00754975"/>
    <w:rsid w:val="00754BC9"/>
    <w:rsid w:val="00757022"/>
    <w:rsid w:val="0075708F"/>
    <w:rsid w:val="00757199"/>
    <w:rsid w:val="00757575"/>
    <w:rsid w:val="007579D6"/>
    <w:rsid w:val="00760322"/>
    <w:rsid w:val="00760A42"/>
    <w:rsid w:val="007610DC"/>
    <w:rsid w:val="0076186B"/>
    <w:rsid w:val="00761C1D"/>
    <w:rsid w:val="0076205B"/>
    <w:rsid w:val="00762917"/>
    <w:rsid w:val="00762AE3"/>
    <w:rsid w:val="00762ED1"/>
    <w:rsid w:val="00763762"/>
    <w:rsid w:val="00763A4E"/>
    <w:rsid w:val="00764494"/>
    <w:rsid w:val="0076502D"/>
    <w:rsid w:val="00765B3D"/>
    <w:rsid w:val="0076656E"/>
    <w:rsid w:val="00766794"/>
    <w:rsid w:val="007678EA"/>
    <w:rsid w:val="0076795B"/>
    <w:rsid w:val="007713EC"/>
    <w:rsid w:val="0077162C"/>
    <w:rsid w:val="0077212B"/>
    <w:rsid w:val="00772274"/>
    <w:rsid w:val="007723CD"/>
    <w:rsid w:val="007743F9"/>
    <w:rsid w:val="00775163"/>
    <w:rsid w:val="00775676"/>
    <w:rsid w:val="00775D6B"/>
    <w:rsid w:val="00776877"/>
    <w:rsid w:val="007768DE"/>
    <w:rsid w:val="00776CF3"/>
    <w:rsid w:val="00776DDF"/>
    <w:rsid w:val="00776E4D"/>
    <w:rsid w:val="007776F4"/>
    <w:rsid w:val="00777AF5"/>
    <w:rsid w:val="00777C1C"/>
    <w:rsid w:val="00780011"/>
    <w:rsid w:val="00780449"/>
    <w:rsid w:val="0078108F"/>
    <w:rsid w:val="00782762"/>
    <w:rsid w:val="00782763"/>
    <w:rsid w:val="0078464F"/>
    <w:rsid w:val="0078488B"/>
    <w:rsid w:val="007848E3"/>
    <w:rsid w:val="00786158"/>
    <w:rsid w:val="007867BE"/>
    <w:rsid w:val="00786BF3"/>
    <w:rsid w:val="00787193"/>
    <w:rsid w:val="007872D9"/>
    <w:rsid w:val="00787BAA"/>
    <w:rsid w:val="00790681"/>
    <w:rsid w:val="007910EB"/>
    <w:rsid w:val="00791AB1"/>
    <w:rsid w:val="007935C4"/>
    <w:rsid w:val="00794022"/>
    <w:rsid w:val="0079456B"/>
    <w:rsid w:val="0079478D"/>
    <w:rsid w:val="00796C6B"/>
    <w:rsid w:val="00796EBF"/>
    <w:rsid w:val="007972E9"/>
    <w:rsid w:val="007A020E"/>
    <w:rsid w:val="007A06AC"/>
    <w:rsid w:val="007A0FE3"/>
    <w:rsid w:val="007A13BB"/>
    <w:rsid w:val="007A2D02"/>
    <w:rsid w:val="007A4B4F"/>
    <w:rsid w:val="007A5919"/>
    <w:rsid w:val="007A5CB7"/>
    <w:rsid w:val="007A6063"/>
    <w:rsid w:val="007A6C9E"/>
    <w:rsid w:val="007A6CE6"/>
    <w:rsid w:val="007A6EE3"/>
    <w:rsid w:val="007A7A80"/>
    <w:rsid w:val="007B0230"/>
    <w:rsid w:val="007B050B"/>
    <w:rsid w:val="007B283E"/>
    <w:rsid w:val="007B295B"/>
    <w:rsid w:val="007B406F"/>
    <w:rsid w:val="007B4947"/>
    <w:rsid w:val="007B5048"/>
    <w:rsid w:val="007B5AEB"/>
    <w:rsid w:val="007B6FFD"/>
    <w:rsid w:val="007B7C03"/>
    <w:rsid w:val="007C0598"/>
    <w:rsid w:val="007C060B"/>
    <w:rsid w:val="007C07C1"/>
    <w:rsid w:val="007C189B"/>
    <w:rsid w:val="007C25E6"/>
    <w:rsid w:val="007C34F5"/>
    <w:rsid w:val="007C5109"/>
    <w:rsid w:val="007C5DEB"/>
    <w:rsid w:val="007C72C2"/>
    <w:rsid w:val="007C7F6A"/>
    <w:rsid w:val="007D0529"/>
    <w:rsid w:val="007D0544"/>
    <w:rsid w:val="007D06B0"/>
    <w:rsid w:val="007D0BBF"/>
    <w:rsid w:val="007D0D49"/>
    <w:rsid w:val="007D22DF"/>
    <w:rsid w:val="007D2CB0"/>
    <w:rsid w:val="007D2DAB"/>
    <w:rsid w:val="007D3BF5"/>
    <w:rsid w:val="007D3CCA"/>
    <w:rsid w:val="007D3F2A"/>
    <w:rsid w:val="007D42CF"/>
    <w:rsid w:val="007D4CEC"/>
    <w:rsid w:val="007D5347"/>
    <w:rsid w:val="007D585D"/>
    <w:rsid w:val="007D66EC"/>
    <w:rsid w:val="007D6993"/>
    <w:rsid w:val="007D77BF"/>
    <w:rsid w:val="007D7DC7"/>
    <w:rsid w:val="007E047C"/>
    <w:rsid w:val="007E088E"/>
    <w:rsid w:val="007E2457"/>
    <w:rsid w:val="007E3E02"/>
    <w:rsid w:val="007E471E"/>
    <w:rsid w:val="007E49FC"/>
    <w:rsid w:val="007E4A3E"/>
    <w:rsid w:val="007E4BEA"/>
    <w:rsid w:val="007E625D"/>
    <w:rsid w:val="007E660D"/>
    <w:rsid w:val="007E682C"/>
    <w:rsid w:val="007E6BE1"/>
    <w:rsid w:val="007E7033"/>
    <w:rsid w:val="007E7423"/>
    <w:rsid w:val="007E7794"/>
    <w:rsid w:val="007E7C3A"/>
    <w:rsid w:val="007F00BA"/>
    <w:rsid w:val="007F055E"/>
    <w:rsid w:val="007F18EF"/>
    <w:rsid w:val="007F23D8"/>
    <w:rsid w:val="007F2585"/>
    <w:rsid w:val="007F2B19"/>
    <w:rsid w:val="007F41A0"/>
    <w:rsid w:val="007F4524"/>
    <w:rsid w:val="007F4B6D"/>
    <w:rsid w:val="007F4C6F"/>
    <w:rsid w:val="007F6196"/>
    <w:rsid w:val="007F6A6E"/>
    <w:rsid w:val="007F6DA7"/>
    <w:rsid w:val="007F70D0"/>
    <w:rsid w:val="007F70DE"/>
    <w:rsid w:val="007F734D"/>
    <w:rsid w:val="007F7BDC"/>
    <w:rsid w:val="00800828"/>
    <w:rsid w:val="008011AF"/>
    <w:rsid w:val="008011E9"/>
    <w:rsid w:val="0080122E"/>
    <w:rsid w:val="0080374D"/>
    <w:rsid w:val="008046D9"/>
    <w:rsid w:val="00805CC8"/>
    <w:rsid w:val="0080664F"/>
    <w:rsid w:val="0080702D"/>
    <w:rsid w:val="00807E49"/>
    <w:rsid w:val="008102E0"/>
    <w:rsid w:val="00810A56"/>
    <w:rsid w:val="00810B75"/>
    <w:rsid w:val="00811F55"/>
    <w:rsid w:val="00812303"/>
    <w:rsid w:val="008125CC"/>
    <w:rsid w:val="008129A0"/>
    <w:rsid w:val="008134C9"/>
    <w:rsid w:val="00813DF2"/>
    <w:rsid w:val="00813E13"/>
    <w:rsid w:val="008141B5"/>
    <w:rsid w:val="00814C5F"/>
    <w:rsid w:val="00814FD8"/>
    <w:rsid w:val="008168B2"/>
    <w:rsid w:val="00816A0B"/>
    <w:rsid w:val="00821E31"/>
    <w:rsid w:val="0082254B"/>
    <w:rsid w:val="00822799"/>
    <w:rsid w:val="00822E12"/>
    <w:rsid w:val="00824083"/>
    <w:rsid w:val="008243FB"/>
    <w:rsid w:val="00825069"/>
    <w:rsid w:val="00826480"/>
    <w:rsid w:val="00827192"/>
    <w:rsid w:val="008271A4"/>
    <w:rsid w:val="0082756A"/>
    <w:rsid w:val="008306F9"/>
    <w:rsid w:val="00830B34"/>
    <w:rsid w:val="00830EAC"/>
    <w:rsid w:val="00830F78"/>
    <w:rsid w:val="008310EA"/>
    <w:rsid w:val="008313FA"/>
    <w:rsid w:val="00831529"/>
    <w:rsid w:val="008325B2"/>
    <w:rsid w:val="008348E5"/>
    <w:rsid w:val="00835205"/>
    <w:rsid w:val="0083645E"/>
    <w:rsid w:val="00836523"/>
    <w:rsid w:val="008373B0"/>
    <w:rsid w:val="008374F8"/>
    <w:rsid w:val="008404D4"/>
    <w:rsid w:val="00840539"/>
    <w:rsid w:val="008407F4"/>
    <w:rsid w:val="00840AC7"/>
    <w:rsid w:val="008410E7"/>
    <w:rsid w:val="008437DD"/>
    <w:rsid w:val="00843911"/>
    <w:rsid w:val="00843AAF"/>
    <w:rsid w:val="00844399"/>
    <w:rsid w:val="00844685"/>
    <w:rsid w:val="00846369"/>
    <w:rsid w:val="00847E9F"/>
    <w:rsid w:val="008501E8"/>
    <w:rsid w:val="00850E84"/>
    <w:rsid w:val="00851008"/>
    <w:rsid w:val="0085158A"/>
    <w:rsid w:val="00851A2F"/>
    <w:rsid w:val="00852080"/>
    <w:rsid w:val="00852C5A"/>
    <w:rsid w:val="00853257"/>
    <w:rsid w:val="00854023"/>
    <w:rsid w:val="008541ED"/>
    <w:rsid w:val="008546AB"/>
    <w:rsid w:val="008548FC"/>
    <w:rsid w:val="00854A4B"/>
    <w:rsid w:val="00854C25"/>
    <w:rsid w:val="00855376"/>
    <w:rsid w:val="00855D8C"/>
    <w:rsid w:val="008564CD"/>
    <w:rsid w:val="00856C97"/>
    <w:rsid w:val="008570C6"/>
    <w:rsid w:val="008579AD"/>
    <w:rsid w:val="008600EE"/>
    <w:rsid w:val="008603A4"/>
    <w:rsid w:val="0086048B"/>
    <w:rsid w:val="00860B9A"/>
    <w:rsid w:val="00862BAE"/>
    <w:rsid w:val="00862DF8"/>
    <w:rsid w:val="0086311A"/>
    <w:rsid w:val="00863FE6"/>
    <w:rsid w:val="0086575C"/>
    <w:rsid w:val="0086589D"/>
    <w:rsid w:val="008659EC"/>
    <w:rsid w:val="008674BC"/>
    <w:rsid w:val="00867D2F"/>
    <w:rsid w:val="00867F41"/>
    <w:rsid w:val="00870987"/>
    <w:rsid w:val="008717C0"/>
    <w:rsid w:val="008719D9"/>
    <w:rsid w:val="00872CBF"/>
    <w:rsid w:val="008733C7"/>
    <w:rsid w:val="00875AFD"/>
    <w:rsid w:val="0087693A"/>
    <w:rsid w:val="00876BB7"/>
    <w:rsid w:val="00877F67"/>
    <w:rsid w:val="00880148"/>
    <w:rsid w:val="008802DC"/>
    <w:rsid w:val="00880A8F"/>
    <w:rsid w:val="00881501"/>
    <w:rsid w:val="00883347"/>
    <w:rsid w:val="00883632"/>
    <w:rsid w:val="008838C2"/>
    <w:rsid w:val="008839F3"/>
    <w:rsid w:val="00883F3F"/>
    <w:rsid w:val="00885BF2"/>
    <w:rsid w:val="00885CC3"/>
    <w:rsid w:val="00886002"/>
    <w:rsid w:val="008860BE"/>
    <w:rsid w:val="0088771F"/>
    <w:rsid w:val="00887C3D"/>
    <w:rsid w:val="00887E74"/>
    <w:rsid w:val="00887F5D"/>
    <w:rsid w:val="0089009A"/>
    <w:rsid w:val="008901F9"/>
    <w:rsid w:val="00890252"/>
    <w:rsid w:val="00892145"/>
    <w:rsid w:val="008922E9"/>
    <w:rsid w:val="00892695"/>
    <w:rsid w:val="008928C0"/>
    <w:rsid w:val="0089372B"/>
    <w:rsid w:val="00893B01"/>
    <w:rsid w:val="00894CEF"/>
    <w:rsid w:val="00895160"/>
    <w:rsid w:val="008968FE"/>
    <w:rsid w:val="008969F2"/>
    <w:rsid w:val="00897C60"/>
    <w:rsid w:val="008A0144"/>
    <w:rsid w:val="008A01DC"/>
    <w:rsid w:val="008A0A09"/>
    <w:rsid w:val="008A0D7F"/>
    <w:rsid w:val="008A0E24"/>
    <w:rsid w:val="008A22C4"/>
    <w:rsid w:val="008A2780"/>
    <w:rsid w:val="008A2FA0"/>
    <w:rsid w:val="008A34CD"/>
    <w:rsid w:val="008A4962"/>
    <w:rsid w:val="008A4FC6"/>
    <w:rsid w:val="008A5839"/>
    <w:rsid w:val="008A6449"/>
    <w:rsid w:val="008A6BA0"/>
    <w:rsid w:val="008A6C0E"/>
    <w:rsid w:val="008A71DD"/>
    <w:rsid w:val="008A78E2"/>
    <w:rsid w:val="008B059A"/>
    <w:rsid w:val="008B170A"/>
    <w:rsid w:val="008B2327"/>
    <w:rsid w:val="008B3589"/>
    <w:rsid w:val="008B3E3F"/>
    <w:rsid w:val="008B45B9"/>
    <w:rsid w:val="008B4E17"/>
    <w:rsid w:val="008B594D"/>
    <w:rsid w:val="008B5C76"/>
    <w:rsid w:val="008B6337"/>
    <w:rsid w:val="008B6B9C"/>
    <w:rsid w:val="008B7787"/>
    <w:rsid w:val="008B7F05"/>
    <w:rsid w:val="008C03E8"/>
    <w:rsid w:val="008C0AAA"/>
    <w:rsid w:val="008C0EDE"/>
    <w:rsid w:val="008C1995"/>
    <w:rsid w:val="008C1B4A"/>
    <w:rsid w:val="008C38E1"/>
    <w:rsid w:val="008C3C6F"/>
    <w:rsid w:val="008C3DF9"/>
    <w:rsid w:val="008C40C0"/>
    <w:rsid w:val="008C4A4B"/>
    <w:rsid w:val="008C5EBA"/>
    <w:rsid w:val="008C64B5"/>
    <w:rsid w:val="008C69CF"/>
    <w:rsid w:val="008C6ECB"/>
    <w:rsid w:val="008C718A"/>
    <w:rsid w:val="008C71FC"/>
    <w:rsid w:val="008C7F6A"/>
    <w:rsid w:val="008D093C"/>
    <w:rsid w:val="008D0E2A"/>
    <w:rsid w:val="008D1AE0"/>
    <w:rsid w:val="008D1FC2"/>
    <w:rsid w:val="008D321F"/>
    <w:rsid w:val="008D4BEE"/>
    <w:rsid w:val="008D4E10"/>
    <w:rsid w:val="008D5701"/>
    <w:rsid w:val="008D5823"/>
    <w:rsid w:val="008D59C0"/>
    <w:rsid w:val="008D6A67"/>
    <w:rsid w:val="008E023C"/>
    <w:rsid w:val="008E0B32"/>
    <w:rsid w:val="008E10D6"/>
    <w:rsid w:val="008E193A"/>
    <w:rsid w:val="008E2489"/>
    <w:rsid w:val="008E24BD"/>
    <w:rsid w:val="008E3127"/>
    <w:rsid w:val="008E31F5"/>
    <w:rsid w:val="008E3293"/>
    <w:rsid w:val="008E3FCC"/>
    <w:rsid w:val="008E4533"/>
    <w:rsid w:val="008E4BC4"/>
    <w:rsid w:val="008E5647"/>
    <w:rsid w:val="008E5A35"/>
    <w:rsid w:val="008E5DD5"/>
    <w:rsid w:val="008E6746"/>
    <w:rsid w:val="008E6A36"/>
    <w:rsid w:val="008F1091"/>
    <w:rsid w:val="008F1231"/>
    <w:rsid w:val="008F26EA"/>
    <w:rsid w:val="008F3528"/>
    <w:rsid w:val="008F3DF8"/>
    <w:rsid w:val="008F3E96"/>
    <w:rsid w:val="008F4BE7"/>
    <w:rsid w:val="008F5EA9"/>
    <w:rsid w:val="008F748E"/>
    <w:rsid w:val="008F7881"/>
    <w:rsid w:val="008F79E1"/>
    <w:rsid w:val="00900822"/>
    <w:rsid w:val="00902465"/>
    <w:rsid w:val="00902928"/>
    <w:rsid w:val="00903C90"/>
    <w:rsid w:val="00905511"/>
    <w:rsid w:val="00905AE1"/>
    <w:rsid w:val="00905B26"/>
    <w:rsid w:val="00906A3F"/>
    <w:rsid w:val="00906BD3"/>
    <w:rsid w:val="009070E3"/>
    <w:rsid w:val="00910368"/>
    <w:rsid w:val="00910CB7"/>
    <w:rsid w:val="009113EF"/>
    <w:rsid w:val="009131A3"/>
    <w:rsid w:val="00913322"/>
    <w:rsid w:val="009135CD"/>
    <w:rsid w:val="00913ED5"/>
    <w:rsid w:val="0091421A"/>
    <w:rsid w:val="009145C8"/>
    <w:rsid w:val="00915063"/>
    <w:rsid w:val="0091524D"/>
    <w:rsid w:val="00916265"/>
    <w:rsid w:val="0091709D"/>
    <w:rsid w:val="0092076A"/>
    <w:rsid w:val="00920BE8"/>
    <w:rsid w:val="00921846"/>
    <w:rsid w:val="00921D10"/>
    <w:rsid w:val="00923093"/>
    <w:rsid w:val="0092366F"/>
    <w:rsid w:val="00923C22"/>
    <w:rsid w:val="00923D71"/>
    <w:rsid w:val="00923DD8"/>
    <w:rsid w:val="0092427D"/>
    <w:rsid w:val="00924439"/>
    <w:rsid w:val="00924874"/>
    <w:rsid w:val="00925361"/>
    <w:rsid w:val="00925DA4"/>
    <w:rsid w:val="009268A0"/>
    <w:rsid w:val="0092750F"/>
    <w:rsid w:val="00927FBA"/>
    <w:rsid w:val="0093004E"/>
    <w:rsid w:val="009308C5"/>
    <w:rsid w:val="00930CAC"/>
    <w:rsid w:val="00931F2D"/>
    <w:rsid w:val="009328DE"/>
    <w:rsid w:val="009331BC"/>
    <w:rsid w:val="00933B6C"/>
    <w:rsid w:val="00933CFC"/>
    <w:rsid w:val="009341DB"/>
    <w:rsid w:val="009348B3"/>
    <w:rsid w:val="00935040"/>
    <w:rsid w:val="009355F6"/>
    <w:rsid w:val="00935AB1"/>
    <w:rsid w:val="00935D9E"/>
    <w:rsid w:val="00936EC3"/>
    <w:rsid w:val="009377D7"/>
    <w:rsid w:val="00937AE0"/>
    <w:rsid w:val="00937F44"/>
    <w:rsid w:val="0094069A"/>
    <w:rsid w:val="00940B75"/>
    <w:rsid w:val="009415D6"/>
    <w:rsid w:val="00941F1C"/>
    <w:rsid w:val="00942D1C"/>
    <w:rsid w:val="0094380C"/>
    <w:rsid w:val="0094497E"/>
    <w:rsid w:val="00945413"/>
    <w:rsid w:val="00945896"/>
    <w:rsid w:val="00945C34"/>
    <w:rsid w:val="00945DCD"/>
    <w:rsid w:val="00946B7F"/>
    <w:rsid w:val="00947068"/>
    <w:rsid w:val="00947D8E"/>
    <w:rsid w:val="009505B1"/>
    <w:rsid w:val="00950E4F"/>
    <w:rsid w:val="00950E57"/>
    <w:rsid w:val="0095107C"/>
    <w:rsid w:val="009510D2"/>
    <w:rsid w:val="00951A21"/>
    <w:rsid w:val="00952EC2"/>
    <w:rsid w:val="00953472"/>
    <w:rsid w:val="00954A53"/>
    <w:rsid w:val="00954FCF"/>
    <w:rsid w:val="009553A0"/>
    <w:rsid w:val="009556A0"/>
    <w:rsid w:val="00956313"/>
    <w:rsid w:val="009568E8"/>
    <w:rsid w:val="009568EF"/>
    <w:rsid w:val="00957A01"/>
    <w:rsid w:val="00957B1B"/>
    <w:rsid w:val="00957E6C"/>
    <w:rsid w:val="00960FD2"/>
    <w:rsid w:val="009618FD"/>
    <w:rsid w:val="0096237E"/>
    <w:rsid w:val="00963158"/>
    <w:rsid w:val="009631B5"/>
    <w:rsid w:val="009631EC"/>
    <w:rsid w:val="0096380A"/>
    <w:rsid w:val="009638AE"/>
    <w:rsid w:val="00963A88"/>
    <w:rsid w:val="00963B83"/>
    <w:rsid w:val="00963D02"/>
    <w:rsid w:val="0096410B"/>
    <w:rsid w:val="009644AF"/>
    <w:rsid w:val="00964A99"/>
    <w:rsid w:val="00964BD7"/>
    <w:rsid w:val="00965259"/>
    <w:rsid w:val="00965A12"/>
    <w:rsid w:val="00965D27"/>
    <w:rsid w:val="00965E2F"/>
    <w:rsid w:val="00967521"/>
    <w:rsid w:val="00970930"/>
    <w:rsid w:val="00970B5F"/>
    <w:rsid w:val="00970D10"/>
    <w:rsid w:val="00971C96"/>
    <w:rsid w:val="009727D9"/>
    <w:rsid w:val="0097290C"/>
    <w:rsid w:val="00972B40"/>
    <w:rsid w:val="0097318D"/>
    <w:rsid w:val="0097327E"/>
    <w:rsid w:val="009739D4"/>
    <w:rsid w:val="0097422C"/>
    <w:rsid w:val="009755EC"/>
    <w:rsid w:val="00975EE1"/>
    <w:rsid w:val="009773A7"/>
    <w:rsid w:val="009778CD"/>
    <w:rsid w:val="009809CB"/>
    <w:rsid w:val="00981343"/>
    <w:rsid w:val="00981D12"/>
    <w:rsid w:val="00981E3C"/>
    <w:rsid w:val="00982090"/>
    <w:rsid w:val="0098224C"/>
    <w:rsid w:val="009830B3"/>
    <w:rsid w:val="00983FF8"/>
    <w:rsid w:val="00986B1F"/>
    <w:rsid w:val="00990ABA"/>
    <w:rsid w:val="009921D0"/>
    <w:rsid w:val="009939AB"/>
    <w:rsid w:val="00993BB3"/>
    <w:rsid w:val="0099533F"/>
    <w:rsid w:val="00995FF2"/>
    <w:rsid w:val="00996E18"/>
    <w:rsid w:val="00996FCF"/>
    <w:rsid w:val="00997BCF"/>
    <w:rsid w:val="009A0BA3"/>
    <w:rsid w:val="009A1468"/>
    <w:rsid w:val="009A184A"/>
    <w:rsid w:val="009A2089"/>
    <w:rsid w:val="009A29D5"/>
    <w:rsid w:val="009A2C00"/>
    <w:rsid w:val="009A2E22"/>
    <w:rsid w:val="009A3532"/>
    <w:rsid w:val="009A37E4"/>
    <w:rsid w:val="009A3E33"/>
    <w:rsid w:val="009A45D3"/>
    <w:rsid w:val="009A48FB"/>
    <w:rsid w:val="009A6282"/>
    <w:rsid w:val="009A6E0B"/>
    <w:rsid w:val="009A7946"/>
    <w:rsid w:val="009A796C"/>
    <w:rsid w:val="009B02A8"/>
    <w:rsid w:val="009B031D"/>
    <w:rsid w:val="009B0FCC"/>
    <w:rsid w:val="009B110E"/>
    <w:rsid w:val="009B3B06"/>
    <w:rsid w:val="009B3D4B"/>
    <w:rsid w:val="009B54AA"/>
    <w:rsid w:val="009B555B"/>
    <w:rsid w:val="009B58A9"/>
    <w:rsid w:val="009B633C"/>
    <w:rsid w:val="009B67AE"/>
    <w:rsid w:val="009B6D35"/>
    <w:rsid w:val="009C0463"/>
    <w:rsid w:val="009C0A89"/>
    <w:rsid w:val="009C0C4A"/>
    <w:rsid w:val="009C2762"/>
    <w:rsid w:val="009C2E69"/>
    <w:rsid w:val="009C33B1"/>
    <w:rsid w:val="009C39C6"/>
    <w:rsid w:val="009C3F29"/>
    <w:rsid w:val="009C3F52"/>
    <w:rsid w:val="009C49C1"/>
    <w:rsid w:val="009C5170"/>
    <w:rsid w:val="009C5F56"/>
    <w:rsid w:val="009C6CAB"/>
    <w:rsid w:val="009C6F46"/>
    <w:rsid w:val="009C7D77"/>
    <w:rsid w:val="009D0D35"/>
    <w:rsid w:val="009D165A"/>
    <w:rsid w:val="009D3564"/>
    <w:rsid w:val="009D3F52"/>
    <w:rsid w:val="009D3FED"/>
    <w:rsid w:val="009D48F4"/>
    <w:rsid w:val="009D50FF"/>
    <w:rsid w:val="009D6D8C"/>
    <w:rsid w:val="009E153E"/>
    <w:rsid w:val="009E18E1"/>
    <w:rsid w:val="009E1A40"/>
    <w:rsid w:val="009E2FE6"/>
    <w:rsid w:val="009E31B6"/>
    <w:rsid w:val="009E5C31"/>
    <w:rsid w:val="009E5DC2"/>
    <w:rsid w:val="009E64FD"/>
    <w:rsid w:val="009E7B7B"/>
    <w:rsid w:val="009E7F86"/>
    <w:rsid w:val="009F0252"/>
    <w:rsid w:val="009F15B0"/>
    <w:rsid w:val="009F1AAE"/>
    <w:rsid w:val="009F21A3"/>
    <w:rsid w:val="009F2A43"/>
    <w:rsid w:val="009F2BCC"/>
    <w:rsid w:val="009F2C41"/>
    <w:rsid w:val="009F3AE2"/>
    <w:rsid w:val="009F3E76"/>
    <w:rsid w:val="009F3F41"/>
    <w:rsid w:val="009F4587"/>
    <w:rsid w:val="009F5209"/>
    <w:rsid w:val="009F57B6"/>
    <w:rsid w:val="009F5DEA"/>
    <w:rsid w:val="009F5E82"/>
    <w:rsid w:val="009F6061"/>
    <w:rsid w:val="009F65B0"/>
    <w:rsid w:val="009F796D"/>
    <w:rsid w:val="00A0055A"/>
    <w:rsid w:val="00A00930"/>
    <w:rsid w:val="00A0372D"/>
    <w:rsid w:val="00A03CD9"/>
    <w:rsid w:val="00A03E00"/>
    <w:rsid w:val="00A046EB"/>
    <w:rsid w:val="00A04906"/>
    <w:rsid w:val="00A04B1E"/>
    <w:rsid w:val="00A052AB"/>
    <w:rsid w:val="00A0689E"/>
    <w:rsid w:val="00A07497"/>
    <w:rsid w:val="00A1092F"/>
    <w:rsid w:val="00A1113D"/>
    <w:rsid w:val="00A1175E"/>
    <w:rsid w:val="00A11A62"/>
    <w:rsid w:val="00A11BB4"/>
    <w:rsid w:val="00A12137"/>
    <w:rsid w:val="00A1226E"/>
    <w:rsid w:val="00A12CE9"/>
    <w:rsid w:val="00A1458A"/>
    <w:rsid w:val="00A148F1"/>
    <w:rsid w:val="00A14F9F"/>
    <w:rsid w:val="00A16256"/>
    <w:rsid w:val="00A1666C"/>
    <w:rsid w:val="00A1710B"/>
    <w:rsid w:val="00A17241"/>
    <w:rsid w:val="00A17665"/>
    <w:rsid w:val="00A20095"/>
    <w:rsid w:val="00A20119"/>
    <w:rsid w:val="00A2018A"/>
    <w:rsid w:val="00A208AB"/>
    <w:rsid w:val="00A20F16"/>
    <w:rsid w:val="00A212B7"/>
    <w:rsid w:val="00A2171D"/>
    <w:rsid w:val="00A23FC6"/>
    <w:rsid w:val="00A24A79"/>
    <w:rsid w:val="00A24C14"/>
    <w:rsid w:val="00A24D96"/>
    <w:rsid w:val="00A25409"/>
    <w:rsid w:val="00A25856"/>
    <w:rsid w:val="00A26A3E"/>
    <w:rsid w:val="00A26A3F"/>
    <w:rsid w:val="00A27252"/>
    <w:rsid w:val="00A27804"/>
    <w:rsid w:val="00A30C58"/>
    <w:rsid w:val="00A30CA3"/>
    <w:rsid w:val="00A3173D"/>
    <w:rsid w:val="00A31945"/>
    <w:rsid w:val="00A31EB4"/>
    <w:rsid w:val="00A34EE3"/>
    <w:rsid w:val="00A3578C"/>
    <w:rsid w:val="00A35C93"/>
    <w:rsid w:val="00A3622A"/>
    <w:rsid w:val="00A40191"/>
    <w:rsid w:val="00A401D6"/>
    <w:rsid w:val="00A401D7"/>
    <w:rsid w:val="00A408AD"/>
    <w:rsid w:val="00A4193F"/>
    <w:rsid w:val="00A41990"/>
    <w:rsid w:val="00A4245E"/>
    <w:rsid w:val="00A426F2"/>
    <w:rsid w:val="00A4317E"/>
    <w:rsid w:val="00A441C4"/>
    <w:rsid w:val="00A4469E"/>
    <w:rsid w:val="00A44A24"/>
    <w:rsid w:val="00A45409"/>
    <w:rsid w:val="00A45BFD"/>
    <w:rsid w:val="00A45E33"/>
    <w:rsid w:val="00A46052"/>
    <w:rsid w:val="00A46FBF"/>
    <w:rsid w:val="00A50F4D"/>
    <w:rsid w:val="00A5161C"/>
    <w:rsid w:val="00A5183D"/>
    <w:rsid w:val="00A52384"/>
    <w:rsid w:val="00A530C8"/>
    <w:rsid w:val="00A53AFA"/>
    <w:rsid w:val="00A5448A"/>
    <w:rsid w:val="00A550B6"/>
    <w:rsid w:val="00A55163"/>
    <w:rsid w:val="00A55345"/>
    <w:rsid w:val="00A5541A"/>
    <w:rsid w:val="00A56381"/>
    <w:rsid w:val="00A57853"/>
    <w:rsid w:val="00A57A74"/>
    <w:rsid w:val="00A57E2C"/>
    <w:rsid w:val="00A602CD"/>
    <w:rsid w:val="00A60573"/>
    <w:rsid w:val="00A6096E"/>
    <w:rsid w:val="00A61D42"/>
    <w:rsid w:val="00A634A9"/>
    <w:rsid w:val="00A643DC"/>
    <w:rsid w:val="00A64992"/>
    <w:rsid w:val="00A64D49"/>
    <w:rsid w:val="00A65084"/>
    <w:rsid w:val="00A6513D"/>
    <w:rsid w:val="00A659B4"/>
    <w:rsid w:val="00A66A7F"/>
    <w:rsid w:val="00A67216"/>
    <w:rsid w:val="00A67605"/>
    <w:rsid w:val="00A67A30"/>
    <w:rsid w:val="00A67B36"/>
    <w:rsid w:val="00A67D4D"/>
    <w:rsid w:val="00A702EE"/>
    <w:rsid w:val="00A70C8D"/>
    <w:rsid w:val="00A714AF"/>
    <w:rsid w:val="00A7171A"/>
    <w:rsid w:val="00A7290B"/>
    <w:rsid w:val="00A7371D"/>
    <w:rsid w:val="00A73C90"/>
    <w:rsid w:val="00A73C99"/>
    <w:rsid w:val="00A748F6"/>
    <w:rsid w:val="00A74C49"/>
    <w:rsid w:val="00A74C74"/>
    <w:rsid w:val="00A74CAD"/>
    <w:rsid w:val="00A750A5"/>
    <w:rsid w:val="00A76B70"/>
    <w:rsid w:val="00A77C5F"/>
    <w:rsid w:val="00A802C7"/>
    <w:rsid w:val="00A80B09"/>
    <w:rsid w:val="00A80D28"/>
    <w:rsid w:val="00A81B15"/>
    <w:rsid w:val="00A82F8C"/>
    <w:rsid w:val="00A82F9D"/>
    <w:rsid w:val="00A83007"/>
    <w:rsid w:val="00A84301"/>
    <w:rsid w:val="00A8435F"/>
    <w:rsid w:val="00A846AB"/>
    <w:rsid w:val="00A8489D"/>
    <w:rsid w:val="00A85C8E"/>
    <w:rsid w:val="00A872F4"/>
    <w:rsid w:val="00A90591"/>
    <w:rsid w:val="00A91160"/>
    <w:rsid w:val="00A9147E"/>
    <w:rsid w:val="00A91D9B"/>
    <w:rsid w:val="00A92362"/>
    <w:rsid w:val="00A92D6D"/>
    <w:rsid w:val="00A92EEE"/>
    <w:rsid w:val="00A934FB"/>
    <w:rsid w:val="00A934FC"/>
    <w:rsid w:val="00A942FB"/>
    <w:rsid w:val="00A94778"/>
    <w:rsid w:val="00A956D5"/>
    <w:rsid w:val="00A959E8"/>
    <w:rsid w:val="00A95E5B"/>
    <w:rsid w:val="00A963BE"/>
    <w:rsid w:val="00A96F22"/>
    <w:rsid w:val="00A973C0"/>
    <w:rsid w:val="00A9790C"/>
    <w:rsid w:val="00A97F08"/>
    <w:rsid w:val="00AA0040"/>
    <w:rsid w:val="00AA0721"/>
    <w:rsid w:val="00AA0928"/>
    <w:rsid w:val="00AA142F"/>
    <w:rsid w:val="00AA1CB6"/>
    <w:rsid w:val="00AA231B"/>
    <w:rsid w:val="00AA3B33"/>
    <w:rsid w:val="00AA6B51"/>
    <w:rsid w:val="00AA72D9"/>
    <w:rsid w:val="00AA74AF"/>
    <w:rsid w:val="00AA77E1"/>
    <w:rsid w:val="00AB34F3"/>
    <w:rsid w:val="00AB430B"/>
    <w:rsid w:val="00AB4C91"/>
    <w:rsid w:val="00AB4FA4"/>
    <w:rsid w:val="00AB5199"/>
    <w:rsid w:val="00AB67BE"/>
    <w:rsid w:val="00AB6CCF"/>
    <w:rsid w:val="00AB6ED0"/>
    <w:rsid w:val="00AC02B4"/>
    <w:rsid w:val="00AC06FF"/>
    <w:rsid w:val="00AC075A"/>
    <w:rsid w:val="00AC0F29"/>
    <w:rsid w:val="00AC1746"/>
    <w:rsid w:val="00AC25F8"/>
    <w:rsid w:val="00AC2DA1"/>
    <w:rsid w:val="00AC2FFA"/>
    <w:rsid w:val="00AC3841"/>
    <w:rsid w:val="00AC3F32"/>
    <w:rsid w:val="00AC51DA"/>
    <w:rsid w:val="00AC611B"/>
    <w:rsid w:val="00AC651C"/>
    <w:rsid w:val="00AC77E6"/>
    <w:rsid w:val="00AC7FCE"/>
    <w:rsid w:val="00AD040A"/>
    <w:rsid w:val="00AD0B56"/>
    <w:rsid w:val="00AD1596"/>
    <w:rsid w:val="00AD16D2"/>
    <w:rsid w:val="00AD21EE"/>
    <w:rsid w:val="00AD2981"/>
    <w:rsid w:val="00AD2AE9"/>
    <w:rsid w:val="00AD2F1F"/>
    <w:rsid w:val="00AD44A0"/>
    <w:rsid w:val="00AD541A"/>
    <w:rsid w:val="00AD5E33"/>
    <w:rsid w:val="00AD6DBB"/>
    <w:rsid w:val="00AD6FD7"/>
    <w:rsid w:val="00AD7119"/>
    <w:rsid w:val="00AE022A"/>
    <w:rsid w:val="00AE087A"/>
    <w:rsid w:val="00AE0C3E"/>
    <w:rsid w:val="00AE1344"/>
    <w:rsid w:val="00AE1757"/>
    <w:rsid w:val="00AE1A24"/>
    <w:rsid w:val="00AE1A6C"/>
    <w:rsid w:val="00AE1D06"/>
    <w:rsid w:val="00AE2558"/>
    <w:rsid w:val="00AE277C"/>
    <w:rsid w:val="00AE296D"/>
    <w:rsid w:val="00AE324A"/>
    <w:rsid w:val="00AE3329"/>
    <w:rsid w:val="00AE3608"/>
    <w:rsid w:val="00AE3F1F"/>
    <w:rsid w:val="00AE4991"/>
    <w:rsid w:val="00AE5095"/>
    <w:rsid w:val="00AE5147"/>
    <w:rsid w:val="00AE55BC"/>
    <w:rsid w:val="00AE7326"/>
    <w:rsid w:val="00AE7D06"/>
    <w:rsid w:val="00AF05B4"/>
    <w:rsid w:val="00AF1777"/>
    <w:rsid w:val="00AF1A4F"/>
    <w:rsid w:val="00AF1D49"/>
    <w:rsid w:val="00AF2A83"/>
    <w:rsid w:val="00AF345E"/>
    <w:rsid w:val="00AF3684"/>
    <w:rsid w:val="00AF3ACE"/>
    <w:rsid w:val="00AF3E12"/>
    <w:rsid w:val="00AF40D0"/>
    <w:rsid w:val="00AF42E7"/>
    <w:rsid w:val="00B00ECD"/>
    <w:rsid w:val="00B012B4"/>
    <w:rsid w:val="00B02C7A"/>
    <w:rsid w:val="00B02E78"/>
    <w:rsid w:val="00B05727"/>
    <w:rsid w:val="00B06465"/>
    <w:rsid w:val="00B0696E"/>
    <w:rsid w:val="00B07CDE"/>
    <w:rsid w:val="00B07D7E"/>
    <w:rsid w:val="00B101CD"/>
    <w:rsid w:val="00B1207D"/>
    <w:rsid w:val="00B12A8F"/>
    <w:rsid w:val="00B13711"/>
    <w:rsid w:val="00B13C37"/>
    <w:rsid w:val="00B140C5"/>
    <w:rsid w:val="00B14F82"/>
    <w:rsid w:val="00B155B7"/>
    <w:rsid w:val="00B161D1"/>
    <w:rsid w:val="00B16E9B"/>
    <w:rsid w:val="00B176CD"/>
    <w:rsid w:val="00B1774C"/>
    <w:rsid w:val="00B17F88"/>
    <w:rsid w:val="00B20002"/>
    <w:rsid w:val="00B20B4D"/>
    <w:rsid w:val="00B21391"/>
    <w:rsid w:val="00B2202C"/>
    <w:rsid w:val="00B22AE8"/>
    <w:rsid w:val="00B24110"/>
    <w:rsid w:val="00B24182"/>
    <w:rsid w:val="00B24382"/>
    <w:rsid w:val="00B25E6B"/>
    <w:rsid w:val="00B26506"/>
    <w:rsid w:val="00B270CD"/>
    <w:rsid w:val="00B27CCC"/>
    <w:rsid w:val="00B27CFE"/>
    <w:rsid w:val="00B27D0D"/>
    <w:rsid w:val="00B3054D"/>
    <w:rsid w:val="00B3178D"/>
    <w:rsid w:val="00B31A3E"/>
    <w:rsid w:val="00B32041"/>
    <w:rsid w:val="00B3276D"/>
    <w:rsid w:val="00B336AF"/>
    <w:rsid w:val="00B35F52"/>
    <w:rsid w:val="00B37678"/>
    <w:rsid w:val="00B37C0F"/>
    <w:rsid w:val="00B42E09"/>
    <w:rsid w:val="00B4325E"/>
    <w:rsid w:val="00B44C5A"/>
    <w:rsid w:val="00B44E00"/>
    <w:rsid w:val="00B46520"/>
    <w:rsid w:val="00B465BC"/>
    <w:rsid w:val="00B469FA"/>
    <w:rsid w:val="00B47242"/>
    <w:rsid w:val="00B473A0"/>
    <w:rsid w:val="00B47831"/>
    <w:rsid w:val="00B47E58"/>
    <w:rsid w:val="00B51D63"/>
    <w:rsid w:val="00B5209C"/>
    <w:rsid w:val="00B5257B"/>
    <w:rsid w:val="00B53778"/>
    <w:rsid w:val="00B55025"/>
    <w:rsid w:val="00B5504D"/>
    <w:rsid w:val="00B553A5"/>
    <w:rsid w:val="00B55A0E"/>
    <w:rsid w:val="00B55C92"/>
    <w:rsid w:val="00B57115"/>
    <w:rsid w:val="00B57C87"/>
    <w:rsid w:val="00B60315"/>
    <w:rsid w:val="00B60605"/>
    <w:rsid w:val="00B60689"/>
    <w:rsid w:val="00B61916"/>
    <w:rsid w:val="00B629E5"/>
    <w:rsid w:val="00B62BD2"/>
    <w:rsid w:val="00B62F9B"/>
    <w:rsid w:val="00B6476C"/>
    <w:rsid w:val="00B65426"/>
    <w:rsid w:val="00B65594"/>
    <w:rsid w:val="00B65E4D"/>
    <w:rsid w:val="00B65EA4"/>
    <w:rsid w:val="00B66028"/>
    <w:rsid w:val="00B6609A"/>
    <w:rsid w:val="00B6704D"/>
    <w:rsid w:val="00B67262"/>
    <w:rsid w:val="00B6729A"/>
    <w:rsid w:val="00B6737D"/>
    <w:rsid w:val="00B70C5F"/>
    <w:rsid w:val="00B72091"/>
    <w:rsid w:val="00B72B54"/>
    <w:rsid w:val="00B72E31"/>
    <w:rsid w:val="00B73A03"/>
    <w:rsid w:val="00B73A2F"/>
    <w:rsid w:val="00B76DA7"/>
    <w:rsid w:val="00B77E82"/>
    <w:rsid w:val="00B8131D"/>
    <w:rsid w:val="00B814A8"/>
    <w:rsid w:val="00B82A11"/>
    <w:rsid w:val="00B834D5"/>
    <w:rsid w:val="00B83A1E"/>
    <w:rsid w:val="00B83F38"/>
    <w:rsid w:val="00B844BF"/>
    <w:rsid w:val="00B84B0D"/>
    <w:rsid w:val="00B84B81"/>
    <w:rsid w:val="00B85E06"/>
    <w:rsid w:val="00B861D4"/>
    <w:rsid w:val="00B874A2"/>
    <w:rsid w:val="00B877B8"/>
    <w:rsid w:val="00B87B74"/>
    <w:rsid w:val="00B908EC"/>
    <w:rsid w:val="00B92597"/>
    <w:rsid w:val="00B927E0"/>
    <w:rsid w:val="00B93D6C"/>
    <w:rsid w:val="00B95A02"/>
    <w:rsid w:val="00B96732"/>
    <w:rsid w:val="00B9737C"/>
    <w:rsid w:val="00BA0914"/>
    <w:rsid w:val="00BA1467"/>
    <w:rsid w:val="00BA1C8A"/>
    <w:rsid w:val="00BA2882"/>
    <w:rsid w:val="00BA2F12"/>
    <w:rsid w:val="00BA355A"/>
    <w:rsid w:val="00BA3D42"/>
    <w:rsid w:val="00BA43BA"/>
    <w:rsid w:val="00BA4514"/>
    <w:rsid w:val="00BA48F3"/>
    <w:rsid w:val="00BA51F4"/>
    <w:rsid w:val="00BA540E"/>
    <w:rsid w:val="00BA5E0E"/>
    <w:rsid w:val="00BA62E3"/>
    <w:rsid w:val="00BA6EEE"/>
    <w:rsid w:val="00BB0628"/>
    <w:rsid w:val="00BB064C"/>
    <w:rsid w:val="00BB148C"/>
    <w:rsid w:val="00BB1618"/>
    <w:rsid w:val="00BB1884"/>
    <w:rsid w:val="00BB22D5"/>
    <w:rsid w:val="00BB2A56"/>
    <w:rsid w:val="00BB3376"/>
    <w:rsid w:val="00BB3549"/>
    <w:rsid w:val="00BB370E"/>
    <w:rsid w:val="00BB45E1"/>
    <w:rsid w:val="00BB62A2"/>
    <w:rsid w:val="00BB6689"/>
    <w:rsid w:val="00BB6753"/>
    <w:rsid w:val="00BB6F16"/>
    <w:rsid w:val="00BB7F67"/>
    <w:rsid w:val="00BC00CE"/>
    <w:rsid w:val="00BC0647"/>
    <w:rsid w:val="00BC0FC6"/>
    <w:rsid w:val="00BC1A2B"/>
    <w:rsid w:val="00BC27D7"/>
    <w:rsid w:val="00BC3208"/>
    <w:rsid w:val="00BC369F"/>
    <w:rsid w:val="00BC3A05"/>
    <w:rsid w:val="00BC3DC8"/>
    <w:rsid w:val="00BC4612"/>
    <w:rsid w:val="00BC4990"/>
    <w:rsid w:val="00BC4C6F"/>
    <w:rsid w:val="00BC6650"/>
    <w:rsid w:val="00BC6AD8"/>
    <w:rsid w:val="00BC6DB4"/>
    <w:rsid w:val="00BC6E36"/>
    <w:rsid w:val="00BD0328"/>
    <w:rsid w:val="00BD0B02"/>
    <w:rsid w:val="00BD0B7D"/>
    <w:rsid w:val="00BD0C61"/>
    <w:rsid w:val="00BD1177"/>
    <w:rsid w:val="00BD18B2"/>
    <w:rsid w:val="00BD1E20"/>
    <w:rsid w:val="00BD25E1"/>
    <w:rsid w:val="00BD2DE7"/>
    <w:rsid w:val="00BD31E8"/>
    <w:rsid w:val="00BD3558"/>
    <w:rsid w:val="00BD3D19"/>
    <w:rsid w:val="00BD4FBD"/>
    <w:rsid w:val="00BD536C"/>
    <w:rsid w:val="00BD567E"/>
    <w:rsid w:val="00BD5719"/>
    <w:rsid w:val="00BD5898"/>
    <w:rsid w:val="00BD5FE0"/>
    <w:rsid w:val="00BE07DB"/>
    <w:rsid w:val="00BE1747"/>
    <w:rsid w:val="00BE27A1"/>
    <w:rsid w:val="00BE2892"/>
    <w:rsid w:val="00BE2C19"/>
    <w:rsid w:val="00BE2DA5"/>
    <w:rsid w:val="00BE3CA5"/>
    <w:rsid w:val="00BE3D4B"/>
    <w:rsid w:val="00BE4718"/>
    <w:rsid w:val="00BE4CEE"/>
    <w:rsid w:val="00BE4FDE"/>
    <w:rsid w:val="00BE5C16"/>
    <w:rsid w:val="00BE6688"/>
    <w:rsid w:val="00BE6835"/>
    <w:rsid w:val="00BE7ADA"/>
    <w:rsid w:val="00BF05C2"/>
    <w:rsid w:val="00BF0A60"/>
    <w:rsid w:val="00BF0ADB"/>
    <w:rsid w:val="00BF10D5"/>
    <w:rsid w:val="00BF1C1E"/>
    <w:rsid w:val="00BF1D79"/>
    <w:rsid w:val="00BF2092"/>
    <w:rsid w:val="00BF2EAA"/>
    <w:rsid w:val="00BF2F1E"/>
    <w:rsid w:val="00BF324B"/>
    <w:rsid w:val="00BF3DDA"/>
    <w:rsid w:val="00BF4207"/>
    <w:rsid w:val="00BF4C6A"/>
    <w:rsid w:val="00BF6411"/>
    <w:rsid w:val="00BF6BCD"/>
    <w:rsid w:val="00BF6C48"/>
    <w:rsid w:val="00BF6E2D"/>
    <w:rsid w:val="00BF75DC"/>
    <w:rsid w:val="00C004AF"/>
    <w:rsid w:val="00C01474"/>
    <w:rsid w:val="00C01F85"/>
    <w:rsid w:val="00C03411"/>
    <w:rsid w:val="00C056BD"/>
    <w:rsid w:val="00C05958"/>
    <w:rsid w:val="00C060CE"/>
    <w:rsid w:val="00C076C8"/>
    <w:rsid w:val="00C07EFE"/>
    <w:rsid w:val="00C1113B"/>
    <w:rsid w:val="00C11582"/>
    <w:rsid w:val="00C12D1C"/>
    <w:rsid w:val="00C13575"/>
    <w:rsid w:val="00C13BCB"/>
    <w:rsid w:val="00C13CE1"/>
    <w:rsid w:val="00C143C6"/>
    <w:rsid w:val="00C143DA"/>
    <w:rsid w:val="00C147B2"/>
    <w:rsid w:val="00C15103"/>
    <w:rsid w:val="00C15AC8"/>
    <w:rsid w:val="00C163C6"/>
    <w:rsid w:val="00C1655D"/>
    <w:rsid w:val="00C165E1"/>
    <w:rsid w:val="00C16DDD"/>
    <w:rsid w:val="00C17A9A"/>
    <w:rsid w:val="00C17EDC"/>
    <w:rsid w:val="00C201ED"/>
    <w:rsid w:val="00C2054C"/>
    <w:rsid w:val="00C213D7"/>
    <w:rsid w:val="00C2140A"/>
    <w:rsid w:val="00C223C7"/>
    <w:rsid w:val="00C224F4"/>
    <w:rsid w:val="00C22CFA"/>
    <w:rsid w:val="00C22E3E"/>
    <w:rsid w:val="00C23B0C"/>
    <w:rsid w:val="00C23C99"/>
    <w:rsid w:val="00C23D94"/>
    <w:rsid w:val="00C24B78"/>
    <w:rsid w:val="00C24DA2"/>
    <w:rsid w:val="00C26B2E"/>
    <w:rsid w:val="00C30858"/>
    <w:rsid w:val="00C31362"/>
    <w:rsid w:val="00C313F4"/>
    <w:rsid w:val="00C32104"/>
    <w:rsid w:val="00C3369F"/>
    <w:rsid w:val="00C3426D"/>
    <w:rsid w:val="00C3471B"/>
    <w:rsid w:val="00C3645F"/>
    <w:rsid w:val="00C364DB"/>
    <w:rsid w:val="00C36871"/>
    <w:rsid w:val="00C374F8"/>
    <w:rsid w:val="00C40195"/>
    <w:rsid w:val="00C41292"/>
    <w:rsid w:val="00C417FC"/>
    <w:rsid w:val="00C41BB0"/>
    <w:rsid w:val="00C42000"/>
    <w:rsid w:val="00C42AFE"/>
    <w:rsid w:val="00C42F9D"/>
    <w:rsid w:val="00C437D7"/>
    <w:rsid w:val="00C44639"/>
    <w:rsid w:val="00C449D0"/>
    <w:rsid w:val="00C4621D"/>
    <w:rsid w:val="00C47BB6"/>
    <w:rsid w:val="00C503C9"/>
    <w:rsid w:val="00C51209"/>
    <w:rsid w:val="00C51DE2"/>
    <w:rsid w:val="00C52611"/>
    <w:rsid w:val="00C53EFF"/>
    <w:rsid w:val="00C5407B"/>
    <w:rsid w:val="00C54285"/>
    <w:rsid w:val="00C542D7"/>
    <w:rsid w:val="00C55962"/>
    <w:rsid w:val="00C56D94"/>
    <w:rsid w:val="00C574AA"/>
    <w:rsid w:val="00C606D0"/>
    <w:rsid w:val="00C60A02"/>
    <w:rsid w:val="00C60F20"/>
    <w:rsid w:val="00C61B13"/>
    <w:rsid w:val="00C62246"/>
    <w:rsid w:val="00C62318"/>
    <w:rsid w:val="00C623C7"/>
    <w:rsid w:val="00C62B27"/>
    <w:rsid w:val="00C62D76"/>
    <w:rsid w:val="00C62DA9"/>
    <w:rsid w:val="00C62EA6"/>
    <w:rsid w:val="00C6340F"/>
    <w:rsid w:val="00C63619"/>
    <w:rsid w:val="00C63BCF"/>
    <w:rsid w:val="00C63CFA"/>
    <w:rsid w:val="00C641C9"/>
    <w:rsid w:val="00C647FA"/>
    <w:rsid w:val="00C65589"/>
    <w:rsid w:val="00C66820"/>
    <w:rsid w:val="00C66F3C"/>
    <w:rsid w:val="00C66FD7"/>
    <w:rsid w:val="00C70C17"/>
    <w:rsid w:val="00C72439"/>
    <w:rsid w:val="00C74BEE"/>
    <w:rsid w:val="00C75C15"/>
    <w:rsid w:val="00C76033"/>
    <w:rsid w:val="00C76331"/>
    <w:rsid w:val="00C764D4"/>
    <w:rsid w:val="00C7654F"/>
    <w:rsid w:val="00C7661E"/>
    <w:rsid w:val="00C81304"/>
    <w:rsid w:val="00C819DD"/>
    <w:rsid w:val="00C82142"/>
    <w:rsid w:val="00C82B62"/>
    <w:rsid w:val="00C82C5A"/>
    <w:rsid w:val="00C830C6"/>
    <w:rsid w:val="00C83F6C"/>
    <w:rsid w:val="00C84299"/>
    <w:rsid w:val="00C84E28"/>
    <w:rsid w:val="00C85850"/>
    <w:rsid w:val="00C85968"/>
    <w:rsid w:val="00C85B39"/>
    <w:rsid w:val="00C85D69"/>
    <w:rsid w:val="00C87DB8"/>
    <w:rsid w:val="00C87EFB"/>
    <w:rsid w:val="00C91404"/>
    <w:rsid w:val="00C91AD4"/>
    <w:rsid w:val="00C91AE3"/>
    <w:rsid w:val="00C91F81"/>
    <w:rsid w:val="00C92227"/>
    <w:rsid w:val="00C9343F"/>
    <w:rsid w:val="00C94AB7"/>
    <w:rsid w:val="00C94C16"/>
    <w:rsid w:val="00C9692A"/>
    <w:rsid w:val="00CA0CC0"/>
    <w:rsid w:val="00CA1489"/>
    <w:rsid w:val="00CA430A"/>
    <w:rsid w:val="00CA4FF8"/>
    <w:rsid w:val="00CA51AA"/>
    <w:rsid w:val="00CA6A61"/>
    <w:rsid w:val="00CB0313"/>
    <w:rsid w:val="00CB19E9"/>
    <w:rsid w:val="00CB22C1"/>
    <w:rsid w:val="00CB38C0"/>
    <w:rsid w:val="00CB3D7E"/>
    <w:rsid w:val="00CB40B1"/>
    <w:rsid w:val="00CB563B"/>
    <w:rsid w:val="00CB66AC"/>
    <w:rsid w:val="00CC03E2"/>
    <w:rsid w:val="00CC071C"/>
    <w:rsid w:val="00CC0AF7"/>
    <w:rsid w:val="00CC15E8"/>
    <w:rsid w:val="00CC1D7B"/>
    <w:rsid w:val="00CC1EB8"/>
    <w:rsid w:val="00CC23B9"/>
    <w:rsid w:val="00CC260D"/>
    <w:rsid w:val="00CC2EED"/>
    <w:rsid w:val="00CC37A3"/>
    <w:rsid w:val="00CC38DF"/>
    <w:rsid w:val="00CC4273"/>
    <w:rsid w:val="00CC5208"/>
    <w:rsid w:val="00CC6551"/>
    <w:rsid w:val="00CC658A"/>
    <w:rsid w:val="00CC7455"/>
    <w:rsid w:val="00CC79C8"/>
    <w:rsid w:val="00CC79EF"/>
    <w:rsid w:val="00CC7F6B"/>
    <w:rsid w:val="00CD1191"/>
    <w:rsid w:val="00CD197B"/>
    <w:rsid w:val="00CD1A64"/>
    <w:rsid w:val="00CD24F5"/>
    <w:rsid w:val="00CD3234"/>
    <w:rsid w:val="00CD3399"/>
    <w:rsid w:val="00CD352D"/>
    <w:rsid w:val="00CD4041"/>
    <w:rsid w:val="00CD4312"/>
    <w:rsid w:val="00CD45AB"/>
    <w:rsid w:val="00CD4885"/>
    <w:rsid w:val="00CD4E23"/>
    <w:rsid w:val="00CD76A9"/>
    <w:rsid w:val="00CE0148"/>
    <w:rsid w:val="00CE0CF7"/>
    <w:rsid w:val="00CE1A7D"/>
    <w:rsid w:val="00CE1EBA"/>
    <w:rsid w:val="00CE34F3"/>
    <w:rsid w:val="00CE488D"/>
    <w:rsid w:val="00CE4E44"/>
    <w:rsid w:val="00CE5123"/>
    <w:rsid w:val="00CE554E"/>
    <w:rsid w:val="00CE5AB6"/>
    <w:rsid w:val="00CE5CE0"/>
    <w:rsid w:val="00CE6115"/>
    <w:rsid w:val="00CE7126"/>
    <w:rsid w:val="00CF017F"/>
    <w:rsid w:val="00CF02DA"/>
    <w:rsid w:val="00CF1687"/>
    <w:rsid w:val="00CF1830"/>
    <w:rsid w:val="00CF32B8"/>
    <w:rsid w:val="00CF41E5"/>
    <w:rsid w:val="00CF4AAA"/>
    <w:rsid w:val="00CF6AA0"/>
    <w:rsid w:val="00CF6F0E"/>
    <w:rsid w:val="00CF7037"/>
    <w:rsid w:val="00CF7238"/>
    <w:rsid w:val="00CF7D7F"/>
    <w:rsid w:val="00D0116F"/>
    <w:rsid w:val="00D013F8"/>
    <w:rsid w:val="00D01FD1"/>
    <w:rsid w:val="00D0211D"/>
    <w:rsid w:val="00D028C7"/>
    <w:rsid w:val="00D033E4"/>
    <w:rsid w:val="00D0346E"/>
    <w:rsid w:val="00D03928"/>
    <w:rsid w:val="00D039A6"/>
    <w:rsid w:val="00D03A79"/>
    <w:rsid w:val="00D04037"/>
    <w:rsid w:val="00D04088"/>
    <w:rsid w:val="00D041A5"/>
    <w:rsid w:val="00D04C27"/>
    <w:rsid w:val="00D060C6"/>
    <w:rsid w:val="00D1039A"/>
    <w:rsid w:val="00D10BCA"/>
    <w:rsid w:val="00D10DAB"/>
    <w:rsid w:val="00D10DE8"/>
    <w:rsid w:val="00D112DB"/>
    <w:rsid w:val="00D125EA"/>
    <w:rsid w:val="00D126DA"/>
    <w:rsid w:val="00D144E9"/>
    <w:rsid w:val="00D14763"/>
    <w:rsid w:val="00D14C63"/>
    <w:rsid w:val="00D150C0"/>
    <w:rsid w:val="00D1611C"/>
    <w:rsid w:val="00D17401"/>
    <w:rsid w:val="00D17F91"/>
    <w:rsid w:val="00D20726"/>
    <w:rsid w:val="00D21587"/>
    <w:rsid w:val="00D220DF"/>
    <w:rsid w:val="00D23F5F"/>
    <w:rsid w:val="00D24685"/>
    <w:rsid w:val="00D248F8"/>
    <w:rsid w:val="00D26810"/>
    <w:rsid w:val="00D2743B"/>
    <w:rsid w:val="00D2748C"/>
    <w:rsid w:val="00D30FA9"/>
    <w:rsid w:val="00D32DF4"/>
    <w:rsid w:val="00D3306F"/>
    <w:rsid w:val="00D33272"/>
    <w:rsid w:val="00D3413B"/>
    <w:rsid w:val="00D34575"/>
    <w:rsid w:val="00D34C1B"/>
    <w:rsid w:val="00D35413"/>
    <w:rsid w:val="00D3572E"/>
    <w:rsid w:val="00D36017"/>
    <w:rsid w:val="00D363E3"/>
    <w:rsid w:val="00D36F1B"/>
    <w:rsid w:val="00D36F77"/>
    <w:rsid w:val="00D372C2"/>
    <w:rsid w:val="00D40668"/>
    <w:rsid w:val="00D41242"/>
    <w:rsid w:val="00D41565"/>
    <w:rsid w:val="00D417E5"/>
    <w:rsid w:val="00D42626"/>
    <w:rsid w:val="00D42C4B"/>
    <w:rsid w:val="00D42F06"/>
    <w:rsid w:val="00D432F4"/>
    <w:rsid w:val="00D439EC"/>
    <w:rsid w:val="00D43A04"/>
    <w:rsid w:val="00D43D96"/>
    <w:rsid w:val="00D44516"/>
    <w:rsid w:val="00D44E63"/>
    <w:rsid w:val="00D454B5"/>
    <w:rsid w:val="00D46216"/>
    <w:rsid w:val="00D46671"/>
    <w:rsid w:val="00D46BF6"/>
    <w:rsid w:val="00D4713C"/>
    <w:rsid w:val="00D4798A"/>
    <w:rsid w:val="00D5048C"/>
    <w:rsid w:val="00D516F8"/>
    <w:rsid w:val="00D51FC6"/>
    <w:rsid w:val="00D5299A"/>
    <w:rsid w:val="00D531B1"/>
    <w:rsid w:val="00D53A74"/>
    <w:rsid w:val="00D53F83"/>
    <w:rsid w:val="00D54082"/>
    <w:rsid w:val="00D54525"/>
    <w:rsid w:val="00D54CF1"/>
    <w:rsid w:val="00D55310"/>
    <w:rsid w:val="00D556A0"/>
    <w:rsid w:val="00D5623D"/>
    <w:rsid w:val="00D571D6"/>
    <w:rsid w:val="00D577E2"/>
    <w:rsid w:val="00D5789F"/>
    <w:rsid w:val="00D608B4"/>
    <w:rsid w:val="00D610FE"/>
    <w:rsid w:val="00D61A80"/>
    <w:rsid w:val="00D623E7"/>
    <w:rsid w:val="00D6275A"/>
    <w:rsid w:val="00D62B62"/>
    <w:rsid w:val="00D62E55"/>
    <w:rsid w:val="00D6338F"/>
    <w:rsid w:val="00D63479"/>
    <w:rsid w:val="00D63D91"/>
    <w:rsid w:val="00D64A01"/>
    <w:rsid w:val="00D64E5D"/>
    <w:rsid w:val="00D653F5"/>
    <w:rsid w:val="00D65CDC"/>
    <w:rsid w:val="00D65CE7"/>
    <w:rsid w:val="00D66187"/>
    <w:rsid w:val="00D661ED"/>
    <w:rsid w:val="00D66895"/>
    <w:rsid w:val="00D66E38"/>
    <w:rsid w:val="00D70410"/>
    <w:rsid w:val="00D7050D"/>
    <w:rsid w:val="00D70863"/>
    <w:rsid w:val="00D70A64"/>
    <w:rsid w:val="00D70E61"/>
    <w:rsid w:val="00D7133D"/>
    <w:rsid w:val="00D72E6D"/>
    <w:rsid w:val="00D72EAF"/>
    <w:rsid w:val="00D73D1C"/>
    <w:rsid w:val="00D73D61"/>
    <w:rsid w:val="00D73FC2"/>
    <w:rsid w:val="00D74257"/>
    <w:rsid w:val="00D74444"/>
    <w:rsid w:val="00D74F9B"/>
    <w:rsid w:val="00D765D1"/>
    <w:rsid w:val="00D768F7"/>
    <w:rsid w:val="00D76DDC"/>
    <w:rsid w:val="00D80713"/>
    <w:rsid w:val="00D8100F"/>
    <w:rsid w:val="00D81311"/>
    <w:rsid w:val="00D8148A"/>
    <w:rsid w:val="00D8253B"/>
    <w:rsid w:val="00D83451"/>
    <w:rsid w:val="00D83C06"/>
    <w:rsid w:val="00D83DE5"/>
    <w:rsid w:val="00D8453C"/>
    <w:rsid w:val="00D84976"/>
    <w:rsid w:val="00D849BD"/>
    <w:rsid w:val="00D85007"/>
    <w:rsid w:val="00D850A9"/>
    <w:rsid w:val="00D8572D"/>
    <w:rsid w:val="00D8603A"/>
    <w:rsid w:val="00D8689B"/>
    <w:rsid w:val="00D916FD"/>
    <w:rsid w:val="00D91933"/>
    <w:rsid w:val="00D91DF8"/>
    <w:rsid w:val="00D928A9"/>
    <w:rsid w:val="00D9379C"/>
    <w:rsid w:val="00D93DEA"/>
    <w:rsid w:val="00D95947"/>
    <w:rsid w:val="00D9601F"/>
    <w:rsid w:val="00D96E94"/>
    <w:rsid w:val="00D96F98"/>
    <w:rsid w:val="00D9703B"/>
    <w:rsid w:val="00D974FE"/>
    <w:rsid w:val="00D978A5"/>
    <w:rsid w:val="00D97F92"/>
    <w:rsid w:val="00DA02C9"/>
    <w:rsid w:val="00DA082E"/>
    <w:rsid w:val="00DA1188"/>
    <w:rsid w:val="00DA135A"/>
    <w:rsid w:val="00DA16CB"/>
    <w:rsid w:val="00DA198A"/>
    <w:rsid w:val="00DA1E5E"/>
    <w:rsid w:val="00DA3DAD"/>
    <w:rsid w:val="00DA47D8"/>
    <w:rsid w:val="00DA5544"/>
    <w:rsid w:val="00DA564A"/>
    <w:rsid w:val="00DA5DA8"/>
    <w:rsid w:val="00DA6B9F"/>
    <w:rsid w:val="00DB0358"/>
    <w:rsid w:val="00DB069E"/>
    <w:rsid w:val="00DB0A63"/>
    <w:rsid w:val="00DB2089"/>
    <w:rsid w:val="00DB2DDE"/>
    <w:rsid w:val="00DB3F97"/>
    <w:rsid w:val="00DB463E"/>
    <w:rsid w:val="00DB4BF8"/>
    <w:rsid w:val="00DB4CE5"/>
    <w:rsid w:val="00DB676B"/>
    <w:rsid w:val="00DB6CE9"/>
    <w:rsid w:val="00DB7661"/>
    <w:rsid w:val="00DB78F6"/>
    <w:rsid w:val="00DC135D"/>
    <w:rsid w:val="00DC13BD"/>
    <w:rsid w:val="00DC1BCA"/>
    <w:rsid w:val="00DC2C46"/>
    <w:rsid w:val="00DC2CD5"/>
    <w:rsid w:val="00DC2D53"/>
    <w:rsid w:val="00DC3429"/>
    <w:rsid w:val="00DC3EE9"/>
    <w:rsid w:val="00DC5129"/>
    <w:rsid w:val="00DC51BA"/>
    <w:rsid w:val="00DC54FA"/>
    <w:rsid w:val="00DC56C8"/>
    <w:rsid w:val="00DC657F"/>
    <w:rsid w:val="00DC6ECE"/>
    <w:rsid w:val="00DC7636"/>
    <w:rsid w:val="00DC78FE"/>
    <w:rsid w:val="00DC7C3B"/>
    <w:rsid w:val="00DC7D3A"/>
    <w:rsid w:val="00DD0B87"/>
    <w:rsid w:val="00DD1FEB"/>
    <w:rsid w:val="00DD2057"/>
    <w:rsid w:val="00DD2A10"/>
    <w:rsid w:val="00DD2B44"/>
    <w:rsid w:val="00DD2F5C"/>
    <w:rsid w:val="00DD2FDC"/>
    <w:rsid w:val="00DD3198"/>
    <w:rsid w:val="00DD342A"/>
    <w:rsid w:val="00DD3D50"/>
    <w:rsid w:val="00DD3D85"/>
    <w:rsid w:val="00DD3E5E"/>
    <w:rsid w:val="00DD407C"/>
    <w:rsid w:val="00DD4CAA"/>
    <w:rsid w:val="00DD5009"/>
    <w:rsid w:val="00DD5658"/>
    <w:rsid w:val="00DD5742"/>
    <w:rsid w:val="00DD5F5A"/>
    <w:rsid w:val="00DD5FA4"/>
    <w:rsid w:val="00DD67AD"/>
    <w:rsid w:val="00DE0951"/>
    <w:rsid w:val="00DE118D"/>
    <w:rsid w:val="00DE15E4"/>
    <w:rsid w:val="00DE15FE"/>
    <w:rsid w:val="00DE16C4"/>
    <w:rsid w:val="00DE24B9"/>
    <w:rsid w:val="00DE3AFE"/>
    <w:rsid w:val="00DE4CCA"/>
    <w:rsid w:val="00DE5218"/>
    <w:rsid w:val="00DE636E"/>
    <w:rsid w:val="00DE6EE7"/>
    <w:rsid w:val="00DE70A6"/>
    <w:rsid w:val="00DF08C9"/>
    <w:rsid w:val="00DF0ACB"/>
    <w:rsid w:val="00DF1423"/>
    <w:rsid w:val="00DF1CF1"/>
    <w:rsid w:val="00DF2503"/>
    <w:rsid w:val="00DF2BA2"/>
    <w:rsid w:val="00DF3259"/>
    <w:rsid w:val="00DF4554"/>
    <w:rsid w:val="00DF5D91"/>
    <w:rsid w:val="00DF66DF"/>
    <w:rsid w:val="00DF6941"/>
    <w:rsid w:val="00DF6ADE"/>
    <w:rsid w:val="00DF7362"/>
    <w:rsid w:val="00DF7C66"/>
    <w:rsid w:val="00E004DF"/>
    <w:rsid w:val="00E00C66"/>
    <w:rsid w:val="00E00D7D"/>
    <w:rsid w:val="00E01185"/>
    <w:rsid w:val="00E015AE"/>
    <w:rsid w:val="00E0236B"/>
    <w:rsid w:val="00E0332C"/>
    <w:rsid w:val="00E04097"/>
    <w:rsid w:val="00E04AB5"/>
    <w:rsid w:val="00E05FFB"/>
    <w:rsid w:val="00E0605C"/>
    <w:rsid w:val="00E06926"/>
    <w:rsid w:val="00E07390"/>
    <w:rsid w:val="00E077EB"/>
    <w:rsid w:val="00E078C2"/>
    <w:rsid w:val="00E07903"/>
    <w:rsid w:val="00E101E6"/>
    <w:rsid w:val="00E10D9A"/>
    <w:rsid w:val="00E112E8"/>
    <w:rsid w:val="00E11772"/>
    <w:rsid w:val="00E12016"/>
    <w:rsid w:val="00E12277"/>
    <w:rsid w:val="00E12B4F"/>
    <w:rsid w:val="00E13AEE"/>
    <w:rsid w:val="00E14831"/>
    <w:rsid w:val="00E14844"/>
    <w:rsid w:val="00E14FAA"/>
    <w:rsid w:val="00E15190"/>
    <w:rsid w:val="00E15AFF"/>
    <w:rsid w:val="00E15B25"/>
    <w:rsid w:val="00E15C62"/>
    <w:rsid w:val="00E164C7"/>
    <w:rsid w:val="00E16991"/>
    <w:rsid w:val="00E17783"/>
    <w:rsid w:val="00E1797D"/>
    <w:rsid w:val="00E205F9"/>
    <w:rsid w:val="00E20E90"/>
    <w:rsid w:val="00E22426"/>
    <w:rsid w:val="00E22A96"/>
    <w:rsid w:val="00E22DC3"/>
    <w:rsid w:val="00E236D8"/>
    <w:rsid w:val="00E2478C"/>
    <w:rsid w:val="00E25501"/>
    <w:rsid w:val="00E25DFF"/>
    <w:rsid w:val="00E2661F"/>
    <w:rsid w:val="00E267CD"/>
    <w:rsid w:val="00E26960"/>
    <w:rsid w:val="00E27936"/>
    <w:rsid w:val="00E31A18"/>
    <w:rsid w:val="00E31A38"/>
    <w:rsid w:val="00E31C0F"/>
    <w:rsid w:val="00E32794"/>
    <w:rsid w:val="00E32B4F"/>
    <w:rsid w:val="00E331C7"/>
    <w:rsid w:val="00E33786"/>
    <w:rsid w:val="00E33F8A"/>
    <w:rsid w:val="00E34FC0"/>
    <w:rsid w:val="00E36A90"/>
    <w:rsid w:val="00E373D4"/>
    <w:rsid w:val="00E3746E"/>
    <w:rsid w:val="00E37D40"/>
    <w:rsid w:val="00E4045B"/>
    <w:rsid w:val="00E41D74"/>
    <w:rsid w:val="00E42164"/>
    <w:rsid w:val="00E42FDB"/>
    <w:rsid w:val="00E430B0"/>
    <w:rsid w:val="00E44B2D"/>
    <w:rsid w:val="00E44FE9"/>
    <w:rsid w:val="00E451F9"/>
    <w:rsid w:val="00E453CB"/>
    <w:rsid w:val="00E45D67"/>
    <w:rsid w:val="00E471FE"/>
    <w:rsid w:val="00E47A41"/>
    <w:rsid w:val="00E47AD1"/>
    <w:rsid w:val="00E47D75"/>
    <w:rsid w:val="00E50981"/>
    <w:rsid w:val="00E521A4"/>
    <w:rsid w:val="00E52701"/>
    <w:rsid w:val="00E52D77"/>
    <w:rsid w:val="00E53566"/>
    <w:rsid w:val="00E53BB4"/>
    <w:rsid w:val="00E53D06"/>
    <w:rsid w:val="00E5446C"/>
    <w:rsid w:val="00E55206"/>
    <w:rsid w:val="00E56778"/>
    <w:rsid w:val="00E56CDB"/>
    <w:rsid w:val="00E56D1D"/>
    <w:rsid w:val="00E5742B"/>
    <w:rsid w:val="00E57FFC"/>
    <w:rsid w:val="00E60AAF"/>
    <w:rsid w:val="00E60CF1"/>
    <w:rsid w:val="00E60E30"/>
    <w:rsid w:val="00E61371"/>
    <w:rsid w:val="00E614DE"/>
    <w:rsid w:val="00E61A6D"/>
    <w:rsid w:val="00E61E87"/>
    <w:rsid w:val="00E630DC"/>
    <w:rsid w:val="00E6355A"/>
    <w:rsid w:val="00E635C4"/>
    <w:rsid w:val="00E6399D"/>
    <w:rsid w:val="00E63F13"/>
    <w:rsid w:val="00E643DA"/>
    <w:rsid w:val="00E64523"/>
    <w:rsid w:val="00E65612"/>
    <w:rsid w:val="00E65CE5"/>
    <w:rsid w:val="00E66B7D"/>
    <w:rsid w:val="00E675F2"/>
    <w:rsid w:val="00E67901"/>
    <w:rsid w:val="00E67E9E"/>
    <w:rsid w:val="00E70534"/>
    <w:rsid w:val="00E7101A"/>
    <w:rsid w:val="00E71310"/>
    <w:rsid w:val="00E71475"/>
    <w:rsid w:val="00E7248A"/>
    <w:rsid w:val="00E7338B"/>
    <w:rsid w:val="00E73C4A"/>
    <w:rsid w:val="00E766EF"/>
    <w:rsid w:val="00E7714B"/>
    <w:rsid w:val="00E773DB"/>
    <w:rsid w:val="00E777BC"/>
    <w:rsid w:val="00E805E2"/>
    <w:rsid w:val="00E80F46"/>
    <w:rsid w:val="00E81379"/>
    <w:rsid w:val="00E8196B"/>
    <w:rsid w:val="00E81C55"/>
    <w:rsid w:val="00E81CA6"/>
    <w:rsid w:val="00E81CA9"/>
    <w:rsid w:val="00E82056"/>
    <w:rsid w:val="00E82278"/>
    <w:rsid w:val="00E8240F"/>
    <w:rsid w:val="00E82A58"/>
    <w:rsid w:val="00E841A4"/>
    <w:rsid w:val="00E84C61"/>
    <w:rsid w:val="00E876AA"/>
    <w:rsid w:val="00E87B49"/>
    <w:rsid w:val="00E90B1B"/>
    <w:rsid w:val="00E919EF"/>
    <w:rsid w:val="00E91FC2"/>
    <w:rsid w:val="00E921AC"/>
    <w:rsid w:val="00E94C44"/>
    <w:rsid w:val="00E94E9D"/>
    <w:rsid w:val="00E9567C"/>
    <w:rsid w:val="00E95E08"/>
    <w:rsid w:val="00E963F5"/>
    <w:rsid w:val="00E96A20"/>
    <w:rsid w:val="00E97232"/>
    <w:rsid w:val="00E972AF"/>
    <w:rsid w:val="00E97493"/>
    <w:rsid w:val="00EA0414"/>
    <w:rsid w:val="00EA0CDB"/>
    <w:rsid w:val="00EA0E6C"/>
    <w:rsid w:val="00EA13C3"/>
    <w:rsid w:val="00EA1D16"/>
    <w:rsid w:val="00EA2D17"/>
    <w:rsid w:val="00EA2DD6"/>
    <w:rsid w:val="00EA2FB2"/>
    <w:rsid w:val="00EA3FF4"/>
    <w:rsid w:val="00EA4D4C"/>
    <w:rsid w:val="00EA5AA4"/>
    <w:rsid w:val="00EA5CBF"/>
    <w:rsid w:val="00EA664B"/>
    <w:rsid w:val="00EB0F44"/>
    <w:rsid w:val="00EB1C75"/>
    <w:rsid w:val="00EB291C"/>
    <w:rsid w:val="00EB2958"/>
    <w:rsid w:val="00EB2CA5"/>
    <w:rsid w:val="00EB349D"/>
    <w:rsid w:val="00EB4D35"/>
    <w:rsid w:val="00EB4F52"/>
    <w:rsid w:val="00EB54A7"/>
    <w:rsid w:val="00EB5878"/>
    <w:rsid w:val="00EB5A86"/>
    <w:rsid w:val="00EB67AD"/>
    <w:rsid w:val="00EB6FB1"/>
    <w:rsid w:val="00EB7A9F"/>
    <w:rsid w:val="00EC0406"/>
    <w:rsid w:val="00EC081B"/>
    <w:rsid w:val="00EC0F28"/>
    <w:rsid w:val="00EC208C"/>
    <w:rsid w:val="00EC2269"/>
    <w:rsid w:val="00EC254F"/>
    <w:rsid w:val="00EC324D"/>
    <w:rsid w:val="00EC32C6"/>
    <w:rsid w:val="00EC5C8F"/>
    <w:rsid w:val="00EC76E3"/>
    <w:rsid w:val="00EC7DA2"/>
    <w:rsid w:val="00EC7F4E"/>
    <w:rsid w:val="00ED15B6"/>
    <w:rsid w:val="00ED1A69"/>
    <w:rsid w:val="00ED24B1"/>
    <w:rsid w:val="00ED2D06"/>
    <w:rsid w:val="00ED39FB"/>
    <w:rsid w:val="00ED3D2B"/>
    <w:rsid w:val="00ED4450"/>
    <w:rsid w:val="00ED4B93"/>
    <w:rsid w:val="00ED7272"/>
    <w:rsid w:val="00ED7381"/>
    <w:rsid w:val="00EE0DBE"/>
    <w:rsid w:val="00EE175A"/>
    <w:rsid w:val="00EE252C"/>
    <w:rsid w:val="00EE27F8"/>
    <w:rsid w:val="00EE286D"/>
    <w:rsid w:val="00EE2E4D"/>
    <w:rsid w:val="00EE305E"/>
    <w:rsid w:val="00EE3202"/>
    <w:rsid w:val="00EE41F2"/>
    <w:rsid w:val="00EE4DB4"/>
    <w:rsid w:val="00EE54E2"/>
    <w:rsid w:val="00EE592A"/>
    <w:rsid w:val="00EE704B"/>
    <w:rsid w:val="00EF0303"/>
    <w:rsid w:val="00EF072B"/>
    <w:rsid w:val="00EF0B92"/>
    <w:rsid w:val="00EF0BB8"/>
    <w:rsid w:val="00EF1CDE"/>
    <w:rsid w:val="00EF1D0D"/>
    <w:rsid w:val="00EF267C"/>
    <w:rsid w:val="00EF3184"/>
    <w:rsid w:val="00EF594E"/>
    <w:rsid w:val="00EF5C86"/>
    <w:rsid w:val="00EF6231"/>
    <w:rsid w:val="00EF670C"/>
    <w:rsid w:val="00EF75D8"/>
    <w:rsid w:val="00EF7952"/>
    <w:rsid w:val="00F00BAC"/>
    <w:rsid w:val="00F01787"/>
    <w:rsid w:val="00F01E3C"/>
    <w:rsid w:val="00F022E6"/>
    <w:rsid w:val="00F03884"/>
    <w:rsid w:val="00F04277"/>
    <w:rsid w:val="00F063E6"/>
    <w:rsid w:val="00F06702"/>
    <w:rsid w:val="00F06976"/>
    <w:rsid w:val="00F07E58"/>
    <w:rsid w:val="00F1013A"/>
    <w:rsid w:val="00F10272"/>
    <w:rsid w:val="00F10591"/>
    <w:rsid w:val="00F111F6"/>
    <w:rsid w:val="00F11860"/>
    <w:rsid w:val="00F12FE2"/>
    <w:rsid w:val="00F1302F"/>
    <w:rsid w:val="00F132D6"/>
    <w:rsid w:val="00F137DE"/>
    <w:rsid w:val="00F14EB5"/>
    <w:rsid w:val="00F14EEF"/>
    <w:rsid w:val="00F1506A"/>
    <w:rsid w:val="00F151A2"/>
    <w:rsid w:val="00F16167"/>
    <w:rsid w:val="00F16752"/>
    <w:rsid w:val="00F17E67"/>
    <w:rsid w:val="00F20221"/>
    <w:rsid w:val="00F21F62"/>
    <w:rsid w:val="00F222E0"/>
    <w:rsid w:val="00F228C9"/>
    <w:rsid w:val="00F22C00"/>
    <w:rsid w:val="00F22DF6"/>
    <w:rsid w:val="00F23130"/>
    <w:rsid w:val="00F238B6"/>
    <w:rsid w:val="00F24934"/>
    <w:rsid w:val="00F251E0"/>
    <w:rsid w:val="00F252B0"/>
    <w:rsid w:val="00F261D0"/>
    <w:rsid w:val="00F27BAA"/>
    <w:rsid w:val="00F327F8"/>
    <w:rsid w:val="00F3319A"/>
    <w:rsid w:val="00F33CE9"/>
    <w:rsid w:val="00F34B14"/>
    <w:rsid w:val="00F35CFE"/>
    <w:rsid w:val="00F36162"/>
    <w:rsid w:val="00F364D6"/>
    <w:rsid w:val="00F36995"/>
    <w:rsid w:val="00F36E90"/>
    <w:rsid w:val="00F3710A"/>
    <w:rsid w:val="00F400BD"/>
    <w:rsid w:val="00F406EF"/>
    <w:rsid w:val="00F40A42"/>
    <w:rsid w:val="00F411A9"/>
    <w:rsid w:val="00F413C4"/>
    <w:rsid w:val="00F422C8"/>
    <w:rsid w:val="00F423D4"/>
    <w:rsid w:val="00F42496"/>
    <w:rsid w:val="00F4256B"/>
    <w:rsid w:val="00F425EB"/>
    <w:rsid w:val="00F429DA"/>
    <w:rsid w:val="00F42EB9"/>
    <w:rsid w:val="00F4354B"/>
    <w:rsid w:val="00F4407E"/>
    <w:rsid w:val="00F44612"/>
    <w:rsid w:val="00F44F1E"/>
    <w:rsid w:val="00F455F0"/>
    <w:rsid w:val="00F45BFE"/>
    <w:rsid w:val="00F45FEC"/>
    <w:rsid w:val="00F50E3C"/>
    <w:rsid w:val="00F527E5"/>
    <w:rsid w:val="00F5385F"/>
    <w:rsid w:val="00F53AC6"/>
    <w:rsid w:val="00F54625"/>
    <w:rsid w:val="00F5497F"/>
    <w:rsid w:val="00F55068"/>
    <w:rsid w:val="00F5531B"/>
    <w:rsid w:val="00F555F6"/>
    <w:rsid w:val="00F55C2C"/>
    <w:rsid w:val="00F56C9A"/>
    <w:rsid w:val="00F5707E"/>
    <w:rsid w:val="00F570DE"/>
    <w:rsid w:val="00F5767A"/>
    <w:rsid w:val="00F600A5"/>
    <w:rsid w:val="00F61459"/>
    <w:rsid w:val="00F626D0"/>
    <w:rsid w:val="00F62756"/>
    <w:rsid w:val="00F6292E"/>
    <w:rsid w:val="00F634EA"/>
    <w:rsid w:val="00F64E4E"/>
    <w:rsid w:val="00F6569A"/>
    <w:rsid w:val="00F659F6"/>
    <w:rsid w:val="00F65FBC"/>
    <w:rsid w:val="00F66507"/>
    <w:rsid w:val="00F66511"/>
    <w:rsid w:val="00F66F9A"/>
    <w:rsid w:val="00F67275"/>
    <w:rsid w:val="00F672DD"/>
    <w:rsid w:val="00F67EA6"/>
    <w:rsid w:val="00F70061"/>
    <w:rsid w:val="00F702A7"/>
    <w:rsid w:val="00F737DA"/>
    <w:rsid w:val="00F73E94"/>
    <w:rsid w:val="00F74150"/>
    <w:rsid w:val="00F75152"/>
    <w:rsid w:val="00F75C06"/>
    <w:rsid w:val="00F75DE7"/>
    <w:rsid w:val="00F75E08"/>
    <w:rsid w:val="00F75E63"/>
    <w:rsid w:val="00F76BEA"/>
    <w:rsid w:val="00F7732C"/>
    <w:rsid w:val="00F77790"/>
    <w:rsid w:val="00F77B41"/>
    <w:rsid w:val="00F77EC7"/>
    <w:rsid w:val="00F814CF"/>
    <w:rsid w:val="00F814E4"/>
    <w:rsid w:val="00F82A0C"/>
    <w:rsid w:val="00F82B55"/>
    <w:rsid w:val="00F82F65"/>
    <w:rsid w:val="00F842EB"/>
    <w:rsid w:val="00F855F3"/>
    <w:rsid w:val="00F85AF1"/>
    <w:rsid w:val="00F85B16"/>
    <w:rsid w:val="00F85CFF"/>
    <w:rsid w:val="00F86607"/>
    <w:rsid w:val="00F86663"/>
    <w:rsid w:val="00F867A7"/>
    <w:rsid w:val="00F90DA1"/>
    <w:rsid w:val="00F921DC"/>
    <w:rsid w:val="00F9286D"/>
    <w:rsid w:val="00F93D8F"/>
    <w:rsid w:val="00F94566"/>
    <w:rsid w:val="00F94F01"/>
    <w:rsid w:val="00F95172"/>
    <w:rsid w:val="00F95C47"/>
    <w:rsid w:val="00F962DC"/>
    <w:rsid w:val="00F97C0F"/>
    <w:rsid w:val="00FA04AF"/>
    <w:rsid w:val="00FA0D51"/>
    <w:rsid w:val="00FA1C5A"/>
    <w:rsid w:val="00FA1FD9"/>
    <w:rsid w:val="00FA20A1"/>
    <w:rsid w:val="00FA2292"/>
    <w:rsid w:val="00FA2C5E"/>
    <w:rsid w:val="00FA2F75"/>
    <w:rsid w:val="00FA3916"/>
    <w:rsid w:val="00FA3988"/>
    <w:rsid w:val="00FA443F"/>
    <w:rsid w:val="00FA4FCD"/>
    <w:rsid w:val="00FA5644"/>
    <w:rsid w:val="00FA5AEA"/>
    <w:rsid w:val="00FA70F6"/>
    <w:rsid w:val="00FA7344"/>
    <w:rsid w:val="00FA7E12"/>
    <w:rsid w:val="00FA7E14"/>
    <w:rsid w:val="00FB0728"/>
    <w:rsid w:val="00FB0B5A"/>
    <w:rsid w:val="00FB0EC4"/>
    <w:rsid w:val="00FB1204"/>
    <w:rsid w:val="00FB1825"/>
    <w:rsid w:val="00FB1AF2"/>
    <w:rsid w:val="00FB1EE9"/>
    <w:rsid w:val="00FB225C"/>
    <w:rsid w:val="00FB2784"/>
    <w:rsid w:val="00FB2C40"/>
    <w:rsid w:val="00FB410C"/>
    <w:rsid w:val="00FB4C26"/>
    <w:rsid w:val="00FB4D0F"/>
    <w:rsid w:val="00FB59AE"/>
    <w:rsid w:val="00FB5F19"/>
    <w:rsid w:val="00FB6700"/>
    <w:rsid w:val="00FB672E"/>
    <w:rsid w:val="00FB724B"/>
    <w:rsid w:val="00FC05F5"/>
    <w:rsid w:val="00FC241C"/>
    <w:rsid w:val="00FC2494"/>
    <w:rsid w:val="00FC2D83"/>
    <w:rsid w:val="00FC36A2"/>
    <w:rsid w:val="00FC387C"/>
    <w:rsid w:val="00FC4865"/>
    <w:rsid w:val="00FC4C80"/>
    <w:rsid w:val="00FC4CD3"/>
    <w:rsid w:val="00FC7BB0"/>
    <w:rsid w:val="00FC7FB4"/>
    <w:rsid w:val="00FC7FBA"/>
    <w:rsid w:val="00FD0BFA"/>
    <w:rsid w:val="00FD1136"/>
    <w:rsid w:val="00FD190C"/>
    <w:rsid w:val="00FD19F6"/>
    <w:rsid w:val="00FD2D97"/>
    <w:rsid w:val="00FD3313"/>
    <w:rsid w:val="00FD37C3"/>
    <w:rsid w:val="00FD4626"/>
    <w:rsid w:val="00FD4736"/>
    <w:rsid w:val="00FD4E31"/>
    <w:rsid w:val="00FD748A"/>
    <w:rsid w:val="00FD7D11"/>
    <w:rsid w:val="00FE18F3"/>
    <w:rsid w:val="00FE243B"/>
    <w:rsid w:val="00FE3930"/>
    <w:rsid w:val="00FE3FFC"/>
    <w:rsid w:val="00FE45E5"/>
    <w:rsid w:val="00FE4785"/>
    <w:rsid w:val="00FE4E24"/>
    <w:rsid w:val="00FE5201"/>
    <w:rsid w:val="00FE58F5"/>
    <w:rsid w:val="00FE6178"/>
    <w:rsid w:val="00FE6502"/>
    <w:rsid w:val="00FE6836"/>
    <w:rsid w:val="00FE68A1"/>
    <w:rsid w:val="00FE7CEE"/>
    <w:rsid w:val="00FF0017"/>
    <w:rsid w:val="00FF013D"/>
    <w:rsid w:val="00FF0777"/>
    <w:rsid w:val="00FF1B26"/>
    <w:rsid w:val="00FF2056"/>
    <w:rsid w:val="00FF219D"/>
    <w:rsid w:val="00FF2520"/>
    <w:rsid w:val="00FF3AE5"/>
    <w:rsid w:val="00FF3E56"/>
    <w:rsid w:val="00FF40F0"/>
    <w:rsid w:val="00FF51FC"/>
    <w:rsid w:val="00FF5C19"/>
    <w:rsid w:val="00FF5CAC"/>
    <w:rsid w:val="00FF6B16"/>
    <w:rsid w:val="00FF7C1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AD6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locked="1" w:semiHidden="0" w:uiPriority="0" w:unhideWhenUsed="0"/>
    <w:lsdException w:name="annotation text" w:locked="1" w:semiHidden="0" w:uiPriority="0" w:unhideWhenUsed="0"/>
    <w:lsdException w:name="caption" w:locked="1" w:uiPriority="0" w:qFormat="1"/>
    <w:lsdException w:name="footnote reference" w:locked="1" w:semiHidden="0" w:uiPriority="0" w:unhideWhenUsed="0"/>
    <w:lsdException w:name="annotation reference"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002"/>
    <w:rPr>
      <w:sz w:val="22"/>
    </w:rPr>
  </w:style>
  <w:style w:type="paragraph" w:styleId="Heading1">
    <w:name w:val="heading 1"/>
    <w:basedOn w:val="Normal"/>
    <w:next w:val="Normal"/>
    <w:link w:val="Heading1Char"/>
    <w:uiPriority w:val="99"/>
    <w:qFormat/>
    <w:rsid w:val="00224299"/>
    <w:pPr>
      <w:keepNext/>
      <w:jc w:val="center"/>
      <w:outlineLvl w:val="0"/>
    </w:pPr>
    <w:rPr>
      <w:b/>
      <w:bCs/>
      <w:sz w:val="28"/>
      <w:u w:val="single"/>
    </w:rPr>
  </w:style>
  <w:style w:type="paragraph" w:styleId="Heading2">
    <w:name w:val="heading 2"/>
    <w:aliases w:val="Heading 2 Char1,Heading 2 Char Char"/>
    <w:basedOn w:val="Normal"/>
    <w:next w:val="Normal"/>
    <w:link w:val="Heading2Char"/>
    <w:uiPriority w:val="99"/>
    <w:qFormat/>
    <w:rsid w:val="00224299"/>
    <w:pPr>
      <w:keepNext/>
      <w:outlineLvl w:val="1"/>
    </w:pPr>
    <w:rPr>
      <w:b/>
      <w:bCs/>
      <w:sz w:val="24"/>
    </w:rPr>
  </w:style>
  <w:style w:type="paragraph" w:styleId="Heading3">
    <w:name w:val="heading 3"/>
    <w:basedOn w:val="Normal"/>
    <w:next w:val="Normal"/>
    <w:link w:val="Heading3Char"/>
    <w:uiPriority w:val="99"/>
    <w:qFormat/>
    <w:rsid w:val="00224299"/>
    <w:pPr>
      <w:keepNext/>
      <w:jc w:val="center"/>
      <w:outlineLvl w:val="2"/>
    </w:pPr>
    <w:rPr>
      <w:b/>
      <w:bCs/>
      <w:sz w:val="24"/>
    </w:rPr>
  </w:style>
  <w:style w:type="paragraph" w:styleId="Heading4">
    <w:name w:val="heading 4"/>
    <w:basedOn w:val="Normal"/>
    <w:next w:val="Normal"/>
    <w:link w:val="Heading4Char"/>
    <w:uiPriority w:val="99"/>
    <w:qFormat/>
    <w:rsid w:val="00224299"/>
    <w:pPr>
      <w:keepNext/>
      <w:ind w:left="-1014"/>
      <w:jc w:val="center"/>
      <w:outlineLvl w:val="3"/>
    </w:pPr>
    <w:rPr>
      <w:b/>
      <w:bCs/>
      <w:sz w:val="24"/>
    </w:rPr>
  </w:style>
  <w:style w:type="paragraph" w:styleId="Heading5">
    <w:name w:val="heading 5"/>
    <w:basedOn w:val="Normal"/>
    <w:next w:val="Normal"/>
    <w:link w:val="Heading5Char"/>
    <w:uiPriority w:val="99"/>
    <w:qFormat/>
    <w:rsid w:val="00224299"/>
    <w:pPr>
      <w:keepNext/>
      <w:ind w:left="-1794"/>
      <w:jc w:val="center"/>
      <w:outlineLvl w:val="4"/>
    </w:pPr>
    <w:rPr>
      <w:b/>
      <w:bCs/>
      <w:sz w:val="24"/>
    </w:rPr>
  </w:style>
  <w:style w:type="paragraph" w:styleId="Heading6">
    <w:name w:val="heading 6"/>
    <w:basedOn w:val="Normal"/>
    <w:next w:val="Normal"/>
    <w:link w:val="Heading6Char"/>
    <w:uiPriority w:val="99"/>
    <w:qFormat/>
    <w:rsid w:val="00224299"/>
    <w:pPr>
      <w:keepNext/>
      <w:numPr>
        <w:ilvl w:val="1"/>
        <w:numId w:val="1"/>
      </w:numPr>
      <w:ind w:hanging="3156"/>
      <w:outlineLvl w:val="5"/>
    </w:pPr>
    <w:rPr>
      <w:b/>
      <w:bCs/>
      <w:sz w:val="24"/>
      <w:u w:val="single"/>
    </w:rPr>
  </w:style>
  <w:style w:type="paragraph" w:styleId="Heading7">
    <w:name w:val="heading 7"/>
    <w:basedOn w:val="Normal"/>
    <w:next w:val="Normal"/>
    <w:link w:val="Heading7Char"/>
    <w:uiPriority w:val="99"/>
    <w:qFormat/>
    <w:rsid w:val="00224299"/>
    <w:pPr>
      <w:keepNext/>
      <w:ind w:left="-2652"/>
      <w:outlineLvl w:val="6"/>
    </w:pPr>
    <w:rPr>
      <w:b/>
      <w:bCs/>
      <w:sz w:val="24"/>
    </w:rPr>
  </w:style>
  <w:style w:type="paragraph" w:styleId="Heading8">
    <w:name w:val="heading 8"/>
    <w:basedOn w:val="Normal"/>
    <w:next w:val="Normal"/>
    <w:link w:val="Heading8Char"/>
    <w:uiPriority w:val="99"/>
    <w:qFormat/>
    <w:rsid w:val="00224299"/>
    <w:pPr>
      <w:keepNext/>
      <w:numPr>
        <w:ilvl w:val="1"/>
        <w:numId w:val="2"/>
      </w:numPr>
      <w:outlineLvl w:val="7"/>
    </w:pPr>
    <w:rPr>
      <w:b/>
      <w:bCs/>
      <w:sz w:val="24"/>
    </w:rPr>
  </w:style>
  <w:style w:type="paragraph" w:styleId="Heading9">
    <w:name w:val="heading 9"/>
    <w:basedOn w:val="Normal"/>
    <w:next w:val="Normal"/>
    <w:link w:val="Heading9Char"/>
    <w:uiPriority w:val="99"/>
    <w:qFormat/>
    <w:rsid w:val="00224299"/>
    <w:pPr>
      <w:keepNext/>
      <w:ind w:left="-1404"/>
      <w:outlineLvl w:val="8"/>
    </w:pPr>
    <w:rPr>
      <w:b/>
      <w:b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21EB"/>
    <w:rPr>
      <w:rFonts w:ascii="Cambria" w:eastAsia="Times New Roman" w:hAnsi="Cambria" w:cs="Times New Roman"/>
      <w:b/>
      <w:bCs/>
      <w:kern w:val="32"/>
      <w:sz w:val="32"/>
      <w:szCs w:val="32"/>
    </w:rPr>
  </w:style>
  <w:style w:type="character" w:customStyle="1" w:styleId="Heading2Char">
    <w:name w:val="Heading 2 Char"/>
    <w:aliases w:val="Heading 2 Char1 Char,Heading 2 Char Char Char"/>
    <w:basedOn w:val="DefaultParagraphFont"/>
    <w:link w:val="Heading2"/>
    <w:uiPriority w:val="99"/>
    <w:locked/>
    <w:rsid w:val="004C00A8"/>
    <w:rPr>
      <w:rFonts w:cs="Times New Roman"/>
      <w:b/>
      <w:bCs/>
      <w:sz w:val="24"/>
      <w:lang w:val="en-US" w:eastAsia="en-US" w:bidi="ar-SA"/>
    </w:rPr>
  </w:style>
  <w:style w:type="character" w:customStyle="1" w:styleId="Heading3Char">
    <w:name w:val="Heading 3 Char"/>
    <w:basedOn w:val="DefaultParagraphFont"/>
    <w:link w:val="Heading3"/>
    <w:uiPriority w:val="99"/>
    <w:locked/>
    <w:rsid w:val="00BB22D5"/>
    <w:rPr>
      <w:rFonts w:cs="Times New Roman"/>
      <w:b/>
      <w:bCs/>
      <w:sz w:val="24"/>
      <w:lang w:val="en-US" w:eastAsia="en-US" w:bidi="ar-SA"/>
    </w:rPr>
  </w:style>
  <w:style w:type="character" w:customStyle="1" w:styleId="Heading4Char">
    <w:name w:val="Heading 4 Char"/>
    <w:basedOn w:val="DefaultParagraphFont"/>
    <w:link w:val="Heading4"/>
    <w:uiPriority w:val="9"/>
    <w:semiHidden/>
    <w:rsid w:val="000521EB"/>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0521EB"/>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0521EB"/>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0521EB"/>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0521EB"/>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0521EB"/>
    <w:rPr>
      <w:rFonts w:ascii="Cambria" w:eastAsia="Times New Roman" w:hAnsi="Cambria" w:cs="Times New Roman"/>
    </w:rPr>
  </w:style>
  <w:style w:type="paragraph" w:styleId="BodyTextIndent">
    <w:name w:val="Body Text Indent"/>
    <w:basedOn w:val="Normal"/>
    <w:link w:val="BodyTextIndentChar"/>
    <w:uiPriority w:val="99"/>
    <w:rsid w:val="00224299"/>
    <w:pPr>
      <w:ind w:left="-1794"/>
    </w:pPr>
    <w:rPr>
      <w:b/>
      <w:bCs/>
      <w:sz w:val="24"/>
    </w:rPr>
  </w:style>
  <w:style w:type="character" w:customStyle="1" w:styleId="BodyTextIndentChar">
    <w:name w:val="Body Text Indent Char"/>
    <w:basedOn w:val="DefaultParagraphFont"/>
    <w:link w:val="BodyTextIndent"/>
    <w:uiPriority w:val="99"/>
    <w:semiHidden/>
    <w:rsid w:val="000521EB"/>
    <w:rPr>
      <w:szCs w:val="20"/>
    </w:rPr>
  </w:style>
  <w:style w:type="paragraph" w:styleId="BodyTextIndent2">
    <w:name w:val="Body Text Indent 2"/>
    <w:basedOn w:val="Normal"/>
    <w:link w:val="BodyTextIndent2Char"/>
    <w:uiPriority w:val="99"/>
    <w:rsid w:val="00224299"/>
    <w:pPr>
      <w:ind w:left="-936"/>
    </w:pPr>
    <w:rPr>
      <w:b/>
      <w:bCs/>
      <w:sz w:val="24"/>
    </w:rPr>
  </w:style>
  <w:style w:type="character" w:customStyle="1" w:styleId="BodyTextIndent2Char">
    <w:name w:val="Body Text Indent 2 Char"/>
    <w:basedOn w:val="DefaultParagraphFont"/>
    <w:link w:val="BodyTextIndent2"/>
    <w:uiPriority w:val="99"/>
    <w:semiHidden/>
    <w:rsid w:val="000521EB"/>
    <w:rPr>
      <w:szCs w:val="20"/>
    </w:rPr>
  </w:style>
  <w:style w:type="paragraph" w:styleId="BodyTextIndent3">
    <w:name w:val="Body Text Indent 3"/>
    <w:basedOn w:val="Normal"/>
    <w:link w:val="BodyTextIndent3Char"/>
    <w:uiPriority w:val="99"/>
    <w:rsid w:val="00224299"/>
    <w:pPr>
      <w:ind w:left="-780"/>
    </w:pPr>
    <w:rPr>
      <w:b/>
      <w:bCs/>
      <w:sz w:val="24"/>
    </w:rPr>
  </w:style>
  <w:style w:type="character" w:customStyle="1" w:styleId="BodyTextIndent3Char">
    <w:name w:val="Body Text Indent 3 Char"/>
    <w:basedOn w:val="DefaultParagraphFont"/>
    <w:link w:val="BodyTextIndent3"/>
    <w:uiPriority w:val="99"/>
    <w:semiHidden/>
    <w:rsid w:val="000521EB"/>
    <w:rPr>
      <w:sz w:val="16"/>
      <w:szCs w:val="16"/>
    </w:rPr>
  </w:style>
  <w:style w:type="paragraph" w:styleId="BodyText">
    <w:name w:val="Body Text"/>
    <w:basedOn w:val="Normal"/>
    <w:link w:val="BodyTextChar"/>
    <w:uiPriority w:val="99"/>
    <w:rsid w:val="00224299"/>
    <w:rPr>
      <w:sz w:val="24"/>
    </w:rPr>
  </w:style>
  <w:style w:type="character" w:customStyle="1" w:styleId="BodyTextChar">
    <w:name w:val="Body Text Char"/>
    <w:basedOn w:val="DefaultParagraphFont"/>
    <w:link w:val="BodyText"/>
    <w:uiPriority w:val="99"/>
    <w:locked/>
    <w:rsid w:val="00A57A74"/>
    <w:rPr>
      <w:rFonts w:cs="Times New Roman"/>
      <w:sz w:val="24"/>
      <w:lang w:val="en-US" w:eastAsia="en-US" w:bidi="ar-SA"/>
    </w:rPr>
  </w:style>
  <w:style w:type="paragraph" w:styleId="Footer">
    <w:name w:val="footer"/>
    <w:basedOn w:val="Normal"/>
    <w:link w:val="FooterChar"/>
    <w:uiPriority w:val="99"/>
    <w:rsid w:val="00224299"/>
    <w:pPr>
      <w:tabs>
        <w:tab w:val="center" w:pos="4320"/>
        <w:tab w:val="right" w:pos="8640"/>
      </w:tabs>
    </w:pPr>
  </w:style>
  <w:style w:type="character" w:customStyle="1" w:styleId="FooterChar">
    <w:name w:val="Footer Char"/>
    <w:basedOn w:val="DefaultParagraphFont"/>
    <w:link w:val="Footer"/>
    <w:uiPriority w:val="99"/>
    <w:semiHidden/>
    <w:rsid w:val="000521EB"/>
    <w:rPr>
      <w:szCs w:val="20"/>
    </w:rPr>
  </w:style>
  <w:style w:type="character" w:styleId="PageNumber">
    <w:name w:val="page number"/>
    <w:basedOn w:val="DefaultParagraphFont"/>
    <w:uiPriority w:val="99"/>
    <w:rsid w:val="00224299"/>
    <w:rPr>
      <w:rFonts w:cs="Times New Roman"/>
    </w:rPr>
  </w:style>
  <w:style w:type="paragraph" w:styleId="Header">
    <w:name w:val="header"/>
    <w:basedOn w:val="Normal"/>
    <w:link w:val="HeaderChar"/>
    <w:uiPriority w:val="99"/>
    <w:rsid w:val="00224299"/>
    <w:pPr>
      <w:tabs>
        <w:tab w:val="center" w:pos="4320"/>
        <w:tab w:val="right" w:pos="8640"/>
      </w:tabs>
    </w:pPr>
  </w:style>
  <w:style w:type="character" w:customStyle="1" w:styleId="HeaderChar">
    <w:name w:val="Header Char"/>
    <w:basedOn w:val="DefaultParagraphFont"/>
    <w:link w:val="Header"/>
    <w:uiPriority w:val="99"/>
    <w:semiHidden/>
    <w:rsid w:val="000521EB"/>
    <w:rPr>
      <w:szCs w:val="20"/>
    </w:rPr>
  </w:style>
  <w:style w:type="paragraph" w:styleId="BodyText2">
    <w:name w:val="Body Text 2"/>
    <w:basedOn w:val="Normal"/>
    <w:link w:val="BodyText2Char"/>
    <w:uiPriority w:val="99"/>
    <w:rsid w:val="00224299"/>
    <w:rPr>
      <w:color w:val="000000"/>
      <w:sz w:val="24"/>
      <w:u w:val="single"/>
    </w:rPr>
  </w:style>
  <w:style w:type="character" w:customStyle="1" w:styleId="BodyText2Char">
    <w:name w:val="Body Text 2 Char"/>
    <w:basedOn w:val="DefaultParagraphFont"/>
    <w:link w:val="BodyText2"/>
    <w:uiPriority w:val="99"/>
    <w:semiHidden/>
    <w:rsid w:val="000521EB"/>
    <w:rPr>
      <w:szCs w:val="20"/>
    </w:rPr>
  </w:style>
  <w:style w:type="paragraph" w:styleId="TOC3">
    <w:name w:val="toc 3"/>
    <w:basedOn w:val="Normal"/>
    <w:next w:val="Normal"/>
    <w:autoRedefine/>
    <w:uiPriority w:val="99"/>
    <w:semiHidden/>
    <w:rsid w:val="002A10CA"/>
    <w:pPr>
      <w:ind w:left="440"/>
    </w:pPr>
    <w:rPr>
      <w:i/>
      <w:iCs/>
      <w:sz w:val="20"/>
    </w:rPr>
  </w:style>
  <w:style w:type="paragraph" w:styleId="TOC1">
    <w:name w:val="toc 1"/>
    <w:basedOn w:val="Normal"/>
    <w:next w:val="Normal"/>
    <w:autoRedefine/>
    <w:uiPriority w:val="99"/>
    <w:rsid w:val="002A10CA"/>
    <w:pPr>
      <w:spacing w:before="120" w:after="120"/>
    </w:pPr>
    <w:rPr>
      <w:b/>
      <w:bCs/>
      <w:caps/>
      <w:sz w:val="20"/>
    </w:rPr>
  </w:style>
  <w:style w:type="paragraph" w:styleId="TOC2">
    <w:name w:val="toc 2"/>
    <w:basedOn w:val="Normal"/>
    <w:next w:val="Normal"/>
    <w:autoRedefine/>
    <w:uiPriority w:val="99"/>
    <w:rsid w:val="00E7248A"/>
    <w:pPr>
      <w:tabs>
        <w:tab w:val="left" w:pos="702"/>
        <w:tab w:val="right" w:leader="dot" w:pos="9350"/>
      </w:tabs>
      <w:ind w:left="220"/>
    </w:pPr>
    <w:rPr>
      <w:smallCaps/>
      <w:sz w:val="20"/>
    </w:rPr>
  </w:style>
  <w:style w:type="character" w:styleId="Hyperlink">
    <w:name w:val="Hyperlink"/>
    <w:basedOn w:val="DefaultParagraphFont"/>
    <w:uiPriority w:val="99"/>
    <w:rsid w:val="002A10CA"/>
    <w:rPr>
      <w:rFonts w:cs="Times New Roman"/>
      <w:color w:val="0000FF"/>
      <w:u w:val="single"/>
    </w:rPr>
  </w:style>
  <w:style w:type="paragraph" w:styleId="TOC4">
    <w:name w:val="toc 4"/>
    <w:basedOn w:val="Normal"/>
    <w:next w:val="Normal"/>
    <w:autoRedefine/>
    <w:uiPriority w:val="99"/>
    <w:semiHidden/>
    <w:rsid w:val="00C54285"/>
    <w:pPr>
      <w:ind w:left="660"/>
    </w:pPr>
    <w:rPr>
      <w:sz w:val="18"/>
      <w:szCs w:val="18"/>
    </w:rPr>
  </w:style>
  <w:style w:type="paragraph" w:styleId="TOC5">
    <w:name w:val="toc 5"/>
    <w:basedOn w:val="Normal"/>
    <w:next w:val="Normal"/>
    <w:autoRedefine/>
    <w:uiPriority w:val="99"/>
    <w:semiHidden/>
    <w:rsid w:val="00C54285"/>
    <w:pPr>
      <w:ind w:left="880"/>
    </w:pPr>
    <w:rPr>
      <w:sz w:val="18"/>
      <w:szCs w:val="18"/>
    </w:rPr>
  </w:style>
  <w:style w:type="paragraph" w:styleId="TOC6">
    <w:name w:val="toc 6"/>
    <w:basedOn w:val="Normal"/>
    <w:next w:val="Normal"/>
    <w:autoRedefine/>
    <w:uiPriority w:val="99"/>
    <w:semiHidden/>
    <w:rsid w:val="00C54285"/>
    <w:pPr>
      <w:ind w:left="1100"/>
    </w:pPr>
    <w:rPr>
      <w:sz w:val="18"/>
      <w:szCs w:val="18"/>
    </w:rPr>
  </w:style>
  <w:style w:type="paragraph" w:styleId="TOC7">
    <w:name w:val="toc 7"/>
    <w:basedOn w:val="Normal"/>
    <w:next w:val="Normal"/>
    <w:autoRedefine/>
    <w:uiPriority w:val="99"/>
    <w:semiHidden/>
    <w:rsid w:val="00C54285"/>
    <w:pPr>
      <w:ind w:left="1320"/>
    </w:pPr>
    <w:rPr>
      <w:sz w:val="18"/>
      <w:szCs w:val="18"/>
    </w:rPr>
  </w:style>
  <w:style w:type="paragraph" w:styleId="TOC8">
    <w:name w:val="toc 8"/>
    <w:basedOn w:val="Normal"/>
    <w:next w:val="Normal"/>
    <w:autoRedefine/>
    <w:uiPriority w:val="99"/>
    <w:semiHidden/>
    <w:rsid w:val="00C54285"/>
    <w:pPr>
      <w:ind w:left="1540"/>
    </w:pPr>
    <w:rPr>
      <w:sz w:val="18"/>
      <w:szCs w:val="18"/>
    </w:rPr>
  </w:style>
  <w:style w:type="paragraph" w:styleId="TOC9">
    <w:name w:val="toc 9"/>
    <w:basedOn w:val="Normal"/>
    <w:next w:val="Normal"/>
    <w:autoRedefine/>
    <w:uiPriority w:val="99"/>
    <w:semiHidden/>
    <w:rsid w:val="00C54285"/>
    <w:pPr>
      <w:ind w:left="1760"/>
    </w:pPr>
    <w:rPr>
      <w:sz w:val="18"/>
      <w:szCs w:val="18"/>
    </w:rPr>
  </w:style>
  <w:style w:type="paragraph" w:styleId="BalloonText">
    <w:name w:val="Balloon Text"/>
    <w:basedOn w:val="Normal"/>
    <w:link w:val="BalloonTextChar"/>
    <w:uiPriority w:val="99"/>
    <w:semiHidden/>
    <w:rsid w:val="00854A4B"/>
    <w:rPr>
      <w:rFonts w:ascii="Tahoma" w:hAnsi="Tahoma" w:cs="Tahoma"/>
      <w:sz w:val="16"/>
      <w:szCs w:val="16"/>
    </w:rPr>
  </w:style>
  <w:style w:type="character" w:customStyle="1" w:styleId="BalloonTextChar">
    <w:name w:val="Balloon Text Char"/>
    <w:basedOn w:val="DefaultParagraphFont"/>
    <w:link w:val="BalloonText"/>
    <w:uiPriority w:val="99"/>
    <w:semiHidden/>
    <w:rsid w:val="000521EB"/>
    <w:rPr>
      <w:sz w:val="0"/>
      <w:szCs w:val="0"/>
    </w:rPr>
  </w:style>
  <w:style w:type="paragraph" w:customStyle="1" w:styleId="Style1">
    <w:name w:val="Style1"/>
    <w:basedOn w:val="Heading3"/>
    <w:uiPriority w:val="99"/>
    <w:rsid w:val="00E73C4A"/>
    <w:pPr>
      <w:tabs>
        <w:tab w:val="left" w:pos="1440"/>
      </w:tabs>
      <w:jc w:val="left"/>
    </w:pPr>
    <w:rPr>
      <w:b w:val="0"/>
    </w:rPr>
  </w:style>
  <w:style w:type="paragraph" w:customStyle="1" w:styleId="StyleHeading3NotBold">
    <w:name w:val="Style Heading 3 + Not Bold"/>
    <w:basedOn w:val="Heading3"/>
    <w:link w:val="StyleHeading3NotBoldChar"/>
    <w:uiPriority w:val="99"/>
    <w:rsid w:val="00E73C4A"/>
    <w:pPr>
      <w:tabs>
        <w:tab w:val="left" w:pos="720"/>
        <w:tab w:val="left" w:leader="dot" w:pos="2160"/>
      </w:tabs>
      <w:ind w:left="720"/>
      <w:jc w:val="left"/>
    </w:pPr>
    <w:rPr>
      <w:b w:val="0"/>
      <w:bCs w:val="0"/>
    </w:rPr>
  </w:style>
  <w:style w:type="character" w:customStyle="1" w:styleId="StyleHeading3NotBoldChar">
    <w:name w:val="Style Heading 3 + Not Bold Char"/>
    <w:basedOn w:val="Heading3Char"/>
    <w:link w:val="StyleHeading3NotBold"/>
    <w:uiPriority w:val="99"/>
    <w:locked/>
    <w:rsid w:val="00E73C4A"/>
    <w:rPr>
      <w:rFonts w:cs="Times New Roman"/>
      <w:b/>
      <w:bCs/>
      <w:sz w:val="24"/>
      <w:lang w:val="en-US" w:eastAsia="en-US" w:bidi="ar-SA"/>
    </w:rPr>
  </w:style>
  <w:style w:type="paragraph" w:customStyle="1" w:styleId="StyleHeading3NotBold1">
    <w:name w:val="Style Heading 3 + Not Bold1"/>
    <w:basedOn w:val="Heading3"/>
    <w:link w:val="StyleHeading3NotBold1Char"/>
    <w:autoRedefine/>
    <w:uiPriority w:val="99"/>
    <w:rsid w:val="00660A17"/>
    <w:pPr>
      <w:ind w:left="720" w:hanging="720"/>
      <w:jc w:val="left"/>
    </w:pPr>
    <w:rPr>
      <w:b w:val="0"/>
      <w:bCs w:val="0"/>
    </w:rPr>
  </w:style>
  <w:style w:type="character" w:customStyle="1" w:styleId="StyleHeading3NotBold1Char">
    <w:name w:val="Style Heading 3 + Not Bold1 Char"/>
    <w:basedOn w:val="Heading3Char"/>
    <w:link w:val="StyleHeading3NotBold1"/>
    <w:uiPriority w:val="99"/>
    <w:locked/>
    <w:rsid w:val="00660A17"/>
    <w:rPr>
      <w:rFonts w:cs="Times New Roman"/>
      <w:b/>
      <w:bCs/>
      <w:sz w:val="24"/>
      <w:lang w:val="en-US" w:eastAsia="en-US" w:bidi="ar-SA"/>
    </w:rPr>
  </w:style>
  <w:style w:type="character" w:customStyle="1" w:styleId="contentheader1">
    <w:name w:val="contentheader1"/>
    <w:basedOn w:val="DefaultParagraphFont"/>
    <w:uiPriority w:val="99"/>
    <w:rsid w:val="00AE3F1F"/>
    <w:rPr>
      <w:rFonts w:ascii="Arial" w:hAnsi="Arial" w:cs="Arial"/>
      <w:b/>
      <w:bCs/>
      <w:color w:val="54534A"/>
      <w:sz w:val="17"/>
      <w:szCs w:val="17"/>
    </w:rPr>
  </w:style>
  <w:style w:type="character" w:styleId="Emphasis">
    <w:name w:val="Emphasis"/>
    <w:basedOn w:val="DefaultParagraphFont"/>
    <w:uiPriority w:val="99"/>
    <w:qFormat/>
    <w:rsid w:val="00AE3F1F"/>
    <w:rPr>
      <w:rFonts w:cs="Times New Roman"/>
      <w:b/>
      <w:bCs/>
    </w:rPr>
  </w:style>
  <w:style w:type="character" w:customStyle="1" w:styleId="documentbody1">
    <w:name w:val="documentbody1"/>
    <w:basedOn w:val="DefaultParagraphFont"/>
    <w:uiPriority w:val="99"/>
    <w:rsid w:val="00FD19F6"/>
    <w:rPr>
      <w:rFonts w:ascii="Verdana" w:hAnsi="Verdana" w:cs="Times New Roman"/>
      <w:sz w:val="19"/>
      <w:szCs w:val="19"/>
      <w:shd w:val="clear" w:color="auto" w:fill="FFFFFF"/>
    </w:rPr>
  </w:style>
  <w:style w:type="character" w:customStyle="1" w:styleId="documentbody">
    <w:name w:val="documentbody"/>
    <w:basedOn w:val="DefaultParagraphFont"/>
    <w:uiPriority w:val="99"/>
    <w:rsid w:val="00FD19F6"/>
    <w:rPr>
      <w:rFonts w:cs="Times New Roman"/>
    </w:rPr>
  </w:style>
  <w:style w:type="table" w:styleId="TableGrid">
    <w:name w:val="Table Grid"/>
    <w:basedOn w:val="TableNormal"/>
    <w:uiPriority w:val="99"/>
    <w:rsid w:val="006E3D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D36F1B"/>
    <w:rPr>
      <w:rFonts w:cs="Times New Roman"/>
      <w:sz w:val="16"/>
      <w:szCs w:val="16"/>
    </w:rPr>
  </w:style>
  <w:style w:type="paragraph" w:styleId="CommentText">
    <w:name w:val="annotation text"/>
    <w:basedOn w:val="Normal"/>
    <w:link w:val="CommentTextChar"/>
    <w:uiPriority w:val="99"/>
    <w:semiHidden/>
    <w:rsid w:val="00D36F1B"/>
    <w:rPr>
      <w:sz w:val="20"/>
    </w:rPr>
  </w:style>
  <w:style w:type="character" w:customStyle="1" w:styleId="CommentTextChar">
    <w:name w:val="Comment Text Char"/>
    <w:basedOn w:val="DefaultParagraphFont"/>
    <w:link w:val="CommentText"/>
    <w:uiPriority w:val="99"/>
    <w:semiHidden/>
    <w:locked/>
    <w:rsid w:val="001E4A65"/>
    <w:rPr>
      <w:rFonts w:cs="Times New Roman"/>
    </w:rPr>
  </w:style>
  <w:style w:type="paragraph" w:styleId="CommentSubject">
    <w:name w:val="annotation subject"/>
    <w:basedOn w:val="CommentText"/>
    <w:next w:val="CommentText"/>
    <w:link w:val="CommentSubjectChar"/>
    <w:uiPriority w:val="99"/>
    <w:semiHidden/>
    <w:rsid w:val="00D36F1B"/>
    <w:rPr>
      <w:b/>
      <w:bCs/>
    </w:rPr>
  </w:style>
  <w:style w:type="character" w:customStyle="1" w:styleId="CommentSubjectChar">
    <w:name w:val="Comment Subject Char"/>
    <w:basedOn w:val="CommentTextChar"/>
    <w:link w:val="CommentSubject"/>
    <w:uiPriority w:val="99"/>
    <w:semiHidden/>
    <w:rsid w:val="000521EB"/>
    <w:rPr>
      <w:rFonts w:cs="Times New Roman"/>
      <w:b/>
      <w:bCs/>
      <w:sz w:val="20"/>
      <w:szCs w:val="20"/>
    </w:rPr>
  </w:style>
  <w:style w:type="paragraph" w:styleId="ListParagraph">
    <w:name w:val="List Paragraph"/>
    <w:basedOn w:val="Normal"/>
    <w:uiPriority w:val="99"/>
    <w:qFormat/>
    <w:rsid w:val="008E2489"/>
    <w:pPr>
      <w:ind w:left="720"/>
    </w:pPr>
  </w:style>
  <w:style w:type="paragraph" w:styleId="FootnoteText">
    <w:name w:val="footnote text"/>
    <w:basedOn w:val="Normal"/>
    <w:link w:val="FootnoteTextChar"/>
    <w:uiPriority w:val="99"/>
    <w:rsid w:val="00ED1A69"/>
    <w:pPr>
      <w:spacing w:after="200" w:line="276" w:lineRule="auto"/>
    </w:pPr>
    <w:rPr>
      <w:rFonts w:ascii="Calibri" w:hAnsi="Calibri"/>
      <w:sz w:val="20"/>
    </w:rPr>
  </w:style>
  <w:style w:type="character" w:customStyle="1" w:styleId="FootnoteTextChar">
    <w:name w:val="Footnote Text Char"/>
    <w:basedOn w:val="DefaultParagraphFont"/>
    <w:link w:val="FootnoteText"/>
    <w:uiPriority w:val="99"/>
    <w:locked/>
    <w:rsid w:val="00ED1A69"/>
    <w:rPr>
      <w:rFonts w:ascii="Calibri" w:eastAsia="Times New Roman" w:hAnsi="Calibri" w:cs="Times New Roman"/>
    </w:rPr>
  </w:style>
  <w:style w:type="character" w:styleId="FootnoteReference">
    <w:name w:val="footnote reference"/>
    <w:basedOn w:val="DefaultParagraphFont"/>
    <w:uiPriority w:val="99"/>
    <w:rsid w:val="00ED1A69"/>
    <w:rPr>
      <w:rFonts w:cs="Times New Roman"/>
      <w:vertAlign w:val="superscript"/>
    </w:rPr>
  </w:style>
  <w:style w:type="paragraph" w:styleId="Revision">
    <w:name w:val="Revision"/>
    <w:hidden/>
    <w:uiPriority w:val="99"/>
    <w:semiHidden/>
    <w:rsid w:val="004A0D41"/>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865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epls.gov" TargetMode="Externa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97230028FE36441BEF8E365659D4E1C" ma:contentTypeVersion="0" ma:contentTypeDescription="Create a new document." ma:contentTypeScope="" ma:versionID="c065fbd06b2cc7bca04328838d15ba0d">
  <xsd:schema xmlns:xsd="http://www.w3.org/2001/XMLSchema" xmlns:p="http://schemas.microsoft.com/office/2006/metadata/properties" targetNamespace="http://schemas.microsoft.com/office/2006/metadata/properties" ma:root="true" ma:fieldsID="f7041f073f4c7da8377ddc85a774638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Control Number"/>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8D881B-98A9-48EC-A8CE-ADAA84F4C93D}">
  <ds:schemaRefs>
    <ds:schemaRef ds:uri="http://purl.org/dc/dcmitype/"/>
    <ds:schemaRef ds:uri="http://purl.org/dc/terms/"/>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D89CE148-1007-412D-985E-386F415173D1}">
  <ds:schemaRefs>
    <ds:schemaRef ds:uri="http://schemas.microsoft.com/sharepoint/v3/contenttype/forms"/>
  </ds:schemaRefs>
</ds:datastoreItem>
</file>

<file path=customXml/itemProps3.xml><?xml version="1.0" encoding="utf-8"?>
<ds:datastoreItem xmlns:ds="http://schemas.openxmlformats.org/officeDocument/2006/customXml" ds:itemID="{C33BC9A5-2133-4DE9-A863-1A8BAD88BB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48FC772-039B-45E1-B33D-61568CC17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2C0A523B.dotm</Template>
  <TotalTime>0</TotalTime>
  <Pages>30</Pages>
  <Words>7577</Words>
  <Characters>43191</Characters>
  <Application>Microsoft Office Word</Application>
  <DocSecurity>4</DocSecurity>
  <Lines>359</Lines>
  <Paragraphs>101</Paragraphs>
  <ScaleCrop>false</ScaleCrop>
  <HeadingPairs>
    <vt:vector size="2" baseType="variant">
      <vt:variant>
        <vt:lpstr>Title</vt:lpstr>
      </vt:variant>
      <vt:variant>
        <vt:i4>1</vt:i4>
      </vt:variant>
    </vt:vector>
  </HeadingPairs>
  <TitlesOfParts>
    <vt:vector size="1" baseType="lpstr">
      <vt:lpstr>Table of Contents</vt:lpstr>
    </vt:vector>
  </TitlesOfParts>
  <Company/>
  <LinksUpToDate>false</LinksUpToDate>
  <CharactersWithSpaces>50667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of Contents</dc:title>
  <dc:subject/>
  <dc:creator>larry edwards</dc:creator>
  <cp:keywords/>
  <dc:description/>
  <cp:lastModifiedBy>AGoldbe</cp:lastModifiedBy>
  <cp:revision>2</cp:revision>
  <cp:lastPrinted>2010-10-07T14:23:00Z</cp:lastPrinted>
  <dcterms:created xsi:type="dcterms:W3CDTF">2012-03-21T18:13:00Z</dcterms:created>
  <dcterms:modified xsi:type="dcterms:W3CDTF">2012-03-21T18:13:00Z</dcterms:modified>
</cp:coreProperties>
</file>